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C9" w:rsidRPr="009F08F6" w:rsidRDefault="005468BE" w:rsidP="00FA0233">
      <w:pPr>
        <w:pStyle w:val="Title"/>
        <w:spacing w:before="40"/>
        <w:jc w:val="left"/>
        <w:rPr>
          <w:rFonts w:ascii="Cambria" w:hAnsi="Cambria"/>
          <w:sz w:val="48"/>
          <w:szCs w:val="48"/>
        </w:rPr>
      </w:pPr>
      <w:bookmarkStart w:id="0" w:name="_GoBack"/>
      <w:bookmarkEnd w:id="0"/>
      <w:r>
        <w:rPr>
          <w:rFonts w:ascii="Cambria" w:hAnsi="Cambria"/>
          <w:noProof/>
          <w:sz w:val="48"/>
          <w:szCs w:val="48"/>
        </w:rPr>
        <w:drawing>
          <wp:anchor distT="0" distB="0" distL="114300" distR="114300" simplePos="0" relativeHeight="251656704" behindDoc="0" locked="0" layoutInCell="1" allowOverlap="1">
            <wp:simplePos x="0" y="0"/>
            <wp:positionH relativeFrom="margin">
              <wp:posOffset>-457200</wp:posOffset>
            </wp:positionH>
            <wp:positionV relativeFrom="page">
              <wp:posOffset>685800</wp:posOffset>
            </wp:positionV>
            <wp:extent cx="932688" cy="914400"/>
            <wp:effectExtent l="0" t="0" r="1270" b="0"/>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32688" cy="914400"/>
                    </a:xfrm>
                    <a:prstGeom prst="rect">
                      <a:avLst/>
                    </a:prstGeom>
                    <a:noFill/>
                    <a:ln>
                      <a:noFill/>
                    </a:ln>
                  </pic:spPr>
                </pic:pic>
              </a:graphicData>
            </a:graphic>
          </wp:anchor>
        </w:drawing>
      </w:r>
      <w:r w:rsidR="00B409C9" w:rsidRPr="009F08F6">
        <w:rPr>
          <w:rFonts w:ascii="Cambria" w:hAnsi="Cambria"/>
          <w:sz w:val="48"/>
          <w:szCs w:val="48"/>
        </w:rPr>
        <w:t>STAFF REPORT</w:t>
      </w:r>
    </w:p>
    <w:p w:rsidR="00B409C9" w:rsidRPr="000429FF" w:rsidRDefault="00B409C9" w:rsidP="00284871">
      <w:pPr>
        <w:pStyle w:val="Subtitle"/>
        <w:spacing w:after="400"/>
        <w:jc w:val="left"/>
        <w:rPr>
          <w:rFonts w:ascii="Cambria" w:hAnsi="Cambria"/>
          <w:b w:val="0"/>
          <w:sz w:val="20"/>
        </w:rPr>
      </w:pPr>
      <w:r w:rsidRPr="000429FF">
        <w:rPr>
          <w:rFonts w:ascii="Cambria" w:hAnsi="Cambria"/>
          <w:b w:val="0"/>
          <w:sz w:val="20"/>
        </w:rPr>
        <w:t xml:space="preserve">Prepared by </w:t>
      </w:r>
      <w:r w:rsidR="009F2A9D">
        <w:rPr>
          <w:rFonts w:ascii="Cambria" w:hAnsi="Cambria"/>
          <w:b w:val="0"/>
          <w:sz w:val="20"/>
        </w:rPr>
        <w:t>Nathan Page</w:t>
      </w:r>
      <w:r w:rsidR="00CC32BD" w:rsidRPr="000429FF">
        <w:rPr>
          <w:rFonts w:ascii="Cambria" w:hAnsi="Cambria"/>
          <w:b w:val="0"/>
          <w:sz w:val="20"/>
        </w:rPr>
        <w:t>,</w:t>
      </w:r>
      <w:r w:rsidR="005C2E0D">
        <w:rPr>
          <w:rFonts w:ascii="Cambria" w:hAnsi="Cambria"/>
          <w:b w:val="0"/>
          <w:sz w:val="20"/>
        </w:rPr>
        <w:t xml:space="preserve"> Planning Director</w:t>
      </w:r>
    </w:p>
    <w:p w:rsidR="00D415FB" w:rsidRDefault="00D415FB" w:rsidP="00CC32BD">
      <w:pPr>
        <w:rPr>
          <w:b/>
        </w:rPr>
        <w:sectPr w:rsidR="00D415FB" w:rsidSect="00885860">
          <w:footerReference w:type="default" r:id="rId10"/>
          <w:pgSz w:w="12240" w:h="15840" w:code="1"/>
          <w:pgMar w:top="1440" w:right="1440" w:bottom="1440" w:left="1440" w:header="720" w:footer="720" w:gutter="0"/>
          <w:cols w:space="720"/>
          <w:titlePg/>
          <w:docGrid w:linePitch="272"/>
        </w:sectPr>
      </w:pPr>
    </w:p>
    <w:p w:rsidR="00857772" w:rsidRDefault="005C2E0D" w:rsidP="00CC32BD">
      <w:pPr>
        <w:rPr>
          <w:b/>
        </w:rPr>
      </w:pPr>
      <w:r>
        <w:rPr>
          <w:b/>
        </w:rPr>
        <w:lastRenderedPageBreak/>
        <w:t>Shamrock Valley</w:t>
      </w:r>
      <w:r w:rsidR="00171DFB">
        <w:rPr>
          <w:b/>
        </w:rPr>
        <w:t xml:space="preserve"> (</w:t>
      </w:r>
      <w:r>
        <w:rPr>
          <w:b/>
        </w:rPr>
        <w:t>CR0</w:t>
      </w:r>
      <w:r w:rsidR="00406CA0">
        <w:rPr>
          <w:b/>
        </w:rPr>
        <w:t>501</w:t>
      </w:r>
      <w:r w:rsidR="00171DFB">
        <w:rPr>
          <w:b/>
        </w:rPr>
        <w:t>)</w:t>
      </w:r>
    </w:p>
    <w:p w:rsidR="00B409C9" w:rsidRDefault="00284871" w:rsidP="00857772">
      <w:pPr>
        <w:spacing w:before="120"/>
      </w:pPr>
      <w:r w:rsidRPr="00284871">
        <w:rPr>
          <w:b/>
        </w:rPr>
        <w:t>Type of Request:</w:t>
      </w:r>
      <w:r w:rsidR="00094B38">
        <w:t xml:space="preserve"> Conditional Rezoning</w:t>
      </w:r>
      <w:r w:rsidR="005C2E0D">
        <w:t xml:space="preserve"> Amendment</w:t>
      </w:r>
    </w:p>
    <w:p w:rsidR="00D415FB" w:rsidRPr="00045FF0" w:rsidRDefault="00D415FB" w:rsidP="00857772">
      <w:pPr>
        <w:spacing w:before="120"/>
        <w:rPr>
          <w:b/>
        </w:rPr>
      </w:pPr>
      <w:r w:rsidRPr="00045FF0">
        <w:rPr>
          <w:b/>
        </w:rPr>
        <w:t>Meeting Dates</w:t>
      </w:r>
    </w:p>
    <w:p w:rsidR="00D415FB" w:rsidRDefault="00D415FB" w:rsidP="00D415FB">
      <w:r w:rsidRPr="00045FF0">
        <w:t>Planning Board</w:t>
      </w:r>
      <w:r w:rsidR="00094B38">
        <w:t xml:space="preserve"> on </w:t>
      </w:r>
      <w:r w:rsidR="006009A2">
        <w:t>July</w:t>
      </w:r>
      <w:r w:rsidR="00094B38">
        <w:t xml:space="preserve"> 1</w:t>
      </w:r>
      <w:r w:rsidR="006009A2">
        <w:t>9</w:t>
      </w:r>
      <w:r w:rsidR="00094B38">
        <w:t>, 201</w:t>
      </w:r>
      <w:r w:rsidR="006009A2">
        <w:t>6</w:t>
      </w:r>
    </w:p>
    <w:p w:rsidR="00D415FB" w:rsidRDefault="00D415FB" w:rsidP="00D415FB">
      <w:r w:rsidRPr="00045FF0">
        <w:t>City Council</w:t>
      </w:r>
      <w:r>
        <w:t xml:space="preserve"> on </w:t>
      </w:r>
      <w:r w:rsidR="006009A2">
        <w:t>August</w:t>
      </w:r>
      <w:r w:rsidR="00094B38">
        <w:t xml:space="preserve"> </w:t>
      </w:r>
      <w:r w:rsidR="006009A2">
        <w:t>2</w:t>
      </w:r>
      <w:r w:rsidR="00C444D8">
        <w:t>, 201</w:t>
      </w:r>
      <w:r w:rsidR="006009A2">
        <w:t>6</w:t>
      </w:r>
    </w:p>
    <w:p w:rsidR="00D415FB" w:rsidRPr="00D415FB" w:rsidRDefault="00D415FB" w:rsidP="00D415FB">
      <w:pPr>
        <w:keepNext/>
        <w:rPr>
          <w:b/>
        </w:rPr>
      </w:pPr>
      <w:r w:rsidRPr="00D415FB">
        <w:rPr>
          <w:b/>
        </w:rPr>
        <w:lastRenderedPageBreak/>
        <w:t>Contact Information</w:t>
      </w:r>
    </w:p>
    <w:p w:rsidR="006009A2" w:rsidRDefault="005C2E0D" w:rsidP="00BC6535">
      <w:r>
        <w:t>Jimmy Collins</w:t>
      </w:r>
      <w:r w:rsidR="00432A6E">
        <w:t xml:space="preserve">, </w:t>
      </w:r>
      <w:r>
        <w:t>Concept Builders</w:t>
      </w:r>
      <w:r w:rsidR="00432A6E">
        <w:br/>
      </w:r>
      <w:r w:rsidR="006009A2">
        <w:t>PO Box 2507</w:t>
      </w:r>
    </w:p>
    <w:p w:rsidR="006009A2" w:rsidRDefault="006009A2" w:rsidP="00BC6535">
      <w:r>
        <w:t>Burlington NC, 27216</w:t>
      </w:r>
    </w:p>
    <w:p w:rsidR="00ED11B1" w:rsidRDefault="005C2E0D" w:rsidP="00BC6535">
      <w:r>
        <w:t>336-228-0490</w:t>
      </w:r>
      <w:r w:rsidR="006009A2">
        <w:t>; jcollins@conceptbuilders.net</w:t>
      </w:r>
    </w:p>
    <w:p w:rsidR="00D415FB" w:rsidRPr="009F08F6" w:rsidRDefault="00D415FB" w:rsidP="00CC32BD">
      <w:pPr>
        <w:rPr>
          <w:rFonts w:ascii="Cambria" w:hAnsi="Cambria"/>
          <w:b/>
          <w:sz w:val="24"/>
          <w:szCs w:val="24"/>
        </w:rPr>
        <w:sectPr w:rsidR="00D415FB" w:rsidRPr="009F08F6" w:rsidSect="00885860">
          <w:type w:val="continuous"/>
          <w:pgSz w:w="12240" w:h="15840" w:code="1"/>
          <w:pgMar w:top="1440" w:right="1440" w:bottom="1440" w:left="1440" w:header="720" w:footer="720" w:gutter="0"/>
          <w:cols w:num="2" w:space="720"/>
          <w:titlePg/>
          <w:docGrid w:linePitch="272"/>
        </w:sectPr>
      </w:pPr>
    </w:p>
    <w:p w:rsidR="00D415FB" w:rsidRPr="009F08F6" w:rsidRDefault="00D415FB" w:rsidP="00857772">
      <w:pPr>
        <w:spacing w:before="240"/>
        <w:rPr>
          <w:rFonts w:ascii="Cambria" w:hAnsi="Cambria"/>
          <w:b/>
          <w:sz w:val="24"/>
          <w:szCs w:val="24"/>
        </w:rPr>
      </w:pPr>
      <w:r w:rsidRPr="009F08F6">
        <w:rPr>
          <w:rFonts w:ascii="Cambria" w:hAnsi="Cambria"/>
          <w:b/>
          <w:sz w:val="24"/>
          <w:szCs w:val="24"/>
        </w:rPr>
        <w:lastRenderedPageBreak/>
        <w:t>Summary</w:t>
      </w:r>
    </w:p>
    <w:p w:rsidR="00D415FB" w:rsidRDefault="000739BB" w:rsidP="00CC32BD">
      <w:r>
        <w:rPr>
          <w:noProof/>
        </w:rPr>
        <mc:AlternateContent>
          <mc:Choice Requires="wps">
            <w:drawing>
              <wp:anchor distT="0" distB="0" distL="114300" distR="114300" simplePos="0" relativeHeight="251657728" behindDoc="0" locked="0" layoutInCell="1" allowOverlap="1" wp14:anchorId="501C4D4E" wp14:editId="68CE8C3D">
                <wp:simplePos x="0" y="0"/>
                <wp:positionH relativeFrom="margin">
                  <wp:align>right</wp:align>
                </wp:positionH>
                <wp:positionV relativeFrom="paragraph">
                  <wp:posOffset>0</wp:posOffset>
                </wp:positionV>
                <wp:extent cx="2057400" cy="520573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05730"/>
                        </a:xfrm>
                        <a:prstGeom prst="rect">
                          <a:avLst/>
                        </a:prstGeom>
                        <a:solidFill>
                          <a:srgbClr val="F7E9CD"/>
                        </a:solidFill>
                        <a:ln w="12700">
                          <a:solidFill>
                            <a:srgbClr val="E1AB3F"/>
                          </a:solidFill>
                          <a:miter lim="800000"/>
                          <a:headEnd/>
                          <a:tailEnd/>
                        </a:ln>
                      </wps:spPr>
                      <wps:txbx>
                        <w:txbxContent>
                          <w:p w:rsidR="001D2FA6" w:rsidRPr="0032729E" w:rsidRDefault="001D2FA6" w:rsidP="000F154B">
                            <w:pPr>
                              <w:jc w:val="center"/>
                            </w:pPr>
                            <w:r w:rsidRPr="0032729E">
                              <w:rPr>
                                <w:b/>
                                <w:u w:val="single"/>
                              </w:rPr>
                              <w:t>Location</w:t>
                            </w:r>
                            <w:r w:rsidRPr="0032729E">
                              <w:br/>
                            </w:r>
                            <w:r w:rsidR="00545F07">
                              <w:t>Monroe Holt and Lacy Holt Rd</w:t>
                            </w:r>
                          </w:p>
                          <w:p w:rsidR="001D2FA6" w:rsidRPr="0032729E" w:rsidRDefault="001D2FA6" w:rsidP="0032729E">
                            <w:pPr>
                              <w:spacing w:before="120"/>
                              <w:jc w:val="center"/>
                            </w:pPr>
                            <w:r w:rsidRPr="00AF1DAB">
                              <w:t xml:space="preserve">GPIN: </w:t>
                            </w:r>
                            <w:r w:rsidR="00374EFD">
                              <w:t>see application</w:t>
                            </w:r>
                          </w:p>
                          <w:p w:rsidR="001D2FA6" w:rsidRPr="009F08F6" w:rsidRDefault="001D2FA6" w:rsidP="0032729E">
                            <w:pPr>
                              <w:spacing w:before="120"/>
                              <w:jc w:val="center"/>
                            </w:pPr>
                            <w:r w:rsidRPr="000D5FF1">
                              <w:rPr>
                                <w:b/>
                                <w:u w:val="single"/>
                              </w:rPr>
                              <w:t>Current Zoning</w:t>
                            </w:r>
                            <w:r>
                              <w:rPr>
                                <w:b/>
                              </w:rPr>
                              <w:br/>
                            </w:r>
                            <w:r w:rsidR="00545F07">
                              <w:t>Conditional Residential (C-R</w:t>
                            </w:r>
                            <w:r>
                              <w:t>)</w:t>
                            </w:r>
                          </w:p>
                          <w:p w:rsidR="001D2FA6" w:rsidRPr="009F08F6" w:rsidRDefault="001D2FA6" w:rsidP="00094B38">
                            <w:pPr>
                              <w:spacing w:before="120"/>
                              <w:jc w:val="center"/>
                            </w:pPr>
                            <w:r>
                              <w:rPr>
                                <w:b/>
                                <w:u w:val="single"/>
                              </w:rPr>
                              <w:t>Proposed</w:t>
                            </w:r>
                            <w:r w:rsidRPr="000D5FF1">
                              <w:rPr>
                                <w:b/>
                                <w:u w:val="single"/>
                              </w:rPr>
                              <w:t xml:space="preserve"> Zoning</w:t>
                            </w:r>
                            <w:r>
                              <w:rPr>
                                <w:b/>
                              </w:rPr>
                              <w:br/>
                            </w:r>
                            <w:r>
                              <w:t>Conditional Residential (C-R)</w:t>
                            </w:r>
                          </w:p>
                          <w:p w:rsidR="001D2FA6" w:rsidRDefault="001D2FA6" w:rsidP="000F154B">
                            <w:pPr>
                              <w:spacing w:before="120"/>
                              <w:jc w:val="center"/>
                            </w:pPr>
                            <w:r>
                              <w:rPr>
                                <w:b/>
                                <w:u w:val="single"/>
                              </w:rPr>
                              <w:t>Overlay District</w:t>
                            </w:r>
                            <w:r>
                              <w:rPr>
                                <w:b/>
                              </w:rPr>
                              <w:br/>
                            </w:r>
                            <w:r>
                              <w:t>none</w:t>
                            </w:r>
                          </w:p>
                          <w:p w:rsidR="001D2FA6" w:rsidRPr="009F08F6" w:rsidRDefault="001D2FA6" w:rsidP="003B544A">
                            <w:pPr>
                              <w:spacing w:before="120"/>
                              <w:jc w:val="center"/>
                            </w:pPr>
                            <w:r>
                              <w:rPr>
                                <w:b/>
                                <w:u w:val="single"/>
                              </w:rPr>
                              <w:t>Surrounding</w:t>
                            </w:r>
                            <w:r w:rsidRPr="000D5FF1">
                              <w:rPr>
                                <w:b/>
                                <w:u w:val="single"/>
                              </w:rPr>
                              <w:t xml:space="preserve"> Zoning</w:t>
                            </w:r>
                            <w:r>
                              <w:rPr>
                                <w:b/>
                              </w:rPr>
                              <w:br/>
                            </w:r>
                            <w:r>
                              <w:t>R-18,</w:t>
                            </w:r>
                            <w:r w:rsidR="00545F07">
                              <w:t xml:space="preserve"> C-MXR, Vacant</w:t>
                            </w:r>
                          </w:p>
                          <w:p w:rsidR="001D2FA6" w:rsidRPr="009F08F6" w:rsidRDefault="001D2FA6" w:rsidP="003B544A">
                            <w:pPr>
                              <w:spacing w:before="120"/>
                              <w:jc w:val="center"/>
                            </w:pPr>
                            <w:r>
                              <w:rPr>
                                <w:b/>
                                <w:u w:val="single"/>
                              </w:rPr>
                              <w:t>Surrounding</w:t>
                            </w:r>
                            <w:r w:rsidRPr="000D5FF1">
                              <w:rPr>
                                <w:b/>
                                <w:u w:val="single"/>
                              </w:rPr>
                              <w:t xml:space="preserve"> </w:t>
                            </w:r>
                            <w:r>
                              <w:rPr>
                                <w:b/>
                                <w:u w:val="single"/>
                              </w:rPr>
                              <w:t>Land Uses</w:t>
                            </w:r>
                            <w:r>
                              <w:rPr>
                                <w:b/>
                              </w:rPr>
                              <w:br/>
                            </w:r>
                            <w:r w:rsidR="00545F07">
                              <w:t>Single Family Houses</w:t>
                            </w:r>
                          </w:p>
                          <w:p w:rsidR="001D2FA6" w:rsidRPr="009F08F6" w:rsidRDefault="001D2FA6" w:rsidP="000F154B">
                            <w:pPr>
                              <w:spacing w:before="120"/>
                              <w:jc w:val="center"/>
                            </w:pPr>
                            <w:r>
                              <w:rPr>
                                <w:b/>
                                <w:u w:val="single"/>
                              </w:rPr>
                              <w:t>Size</w:t>
                            </w:r>
                            <w:r>
                              <w:rPr>
                                <w:b/>
                              </w:rPr>
                              <w:br/>
                            </w:r>
                            <w:r w:rsidR="00545F07">
                              <w:t>7.03</w:t>
                            </w:r>
                            <w:r>
                              <w:t xml:space="preserve"> acres</w:t>
                            </w:r>
                          </w:p>
                          <w:p w:rsidR="001D2FA6" w:rsidRPr="009F08F6" w:rsidRDefault="001D2FA6" w:rsidP="00330B72">
                            <w:pPr>
                              <w:spacing w:before="120"/>
                              <w:jc w:val="center"/>
                            </w:pPr>
                            <w:r w:rsidRPr="00330B72">
                              <w:rPr>
                                <w:b/>
                                <w:u w:val="single"/>
                              </w:rPr>
                              <w:t>Density</w:t>
                            </w:r>
                            <w:r>
                              <w:rPr>
                                <w:b/>
                              </w:rPr>
                              <w:br/>
                            </w:r>
                            <w:r w:rsidR="00545F07">
                              <w:t>9</w:t>
                            </w:r>
                            <w:r>
                              <w:t xml:space="preserve"> DU/acre</w:t>
                            </w:r>
                          </w:p>
                          <w:p w:rsidR="001D2FA6" w:rsidRPr="009F08F6" w:rsidRDefault="001D2FA6" w:rsidP="000F154B">
                            <w:pPr>
                              <w:spacing w:before="120"/>
                              <w:jc w:val="center"/>
                            </w:pPr>
                            <w:r>
                              <w:rPr>
                                <w:b/>
                                <w:u w:val="single"/>
                              </w:rPr>
                              <w:t>Public Water &amp; Sewer</w:t>
                            </w:r>
                            <w:r>
                              <w:rPr>
                                <w:b/>
                              </w:rPr>
                              <w:br/>
                            </w:r>
                            <w:r>
                              <w:t>Yes</w:t>
                            </w:r>
                          </w:p>
                          <w:p w:rsidR="001D2FA6" w:rsidRPr="009F08F6" w:rsidRDefault="001D2FA6" w:rsidP="000F154B">
                            <w:pPr>
                              <w:spacing w:before="120"/>
                              <w:jc w:val="center"/>
                            </w:pPr>
                            <w:r>
                              <w:rPr>
                                <w:b/>
                                <w:u w:val="single"/>
                              </w:rPr>
                              <w:t>Floodplain</w:t>
                            </w:r>
                            <w:r>
                              <w:rPr>
                                <w:b/>
                              </w:rPr>
                              <w:br/>
                            </w:r>
                            <w:r>
                              <w:t>No</w:t>
                            </w:r>
                          </w:p>
                          <w:p w:rsidR="001D2FA6" w:rsidRPr="009F08F6" w:rsidRDefault="001D2FA6" w:rsidP="0032729E">
                            <w:pPr>
                              <w:spacing w:before="120"/>
                              <w:jc w:val="center"/>
                            </w:pPr>
                            <w:r w:rsidRPr="0027020E">
                              <w:rPr>
                                <w:b/>
                                <w:u w:val="single"/>
                              </w:rPr>
                              <w:t>Staff Recommendation</w:t>
                            </w:r>
                            <w:r w:rsidR="00545F07">
                              <w:br/>
                              <w:t>Approval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0;width:162pt;height:409.9pt;z-index:2516577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" fillcolor="#f7e9cd" strokecolor="#e1ab3f" strokeweight="1pt">
                <v:textbox style="mso-fit-shape-to-text:t" inset="3.6pt,,3.6pt">
                  <w:txbxContent>
                    <w:p w:rsidR="001D2FA6" w:rsidRPr="0032729E" w:rsidRDefault="001D2FA6" w:rsidP="000F154B">
                      <w:pPr>
                        <w:jc w:val="center"/>
                      </w:pPr>
                      <w:r w:rsidRPr="0032729E">
                        <w:rPr>
                          <w:b/>
                          <w:u w:val="single"/>
                        </w:rPr>
                        <w:t>Location</w:t>
                      </w:r>
                      <w:r w:rsidRPr="0032729E">
                        <w:br/>
                      </w:r>
                      <w:r w:rsidR="00545F07">
                        <w:t>Monroe Holt and Lacy Holt Rd</w:t>
                      </w:r>
                    </w:p>
                    <w:p w:rsidR="001D2FA6" w:rsidRPr="0032729E" w:rsidRDefault="001D2FA6" w:rsidP="0032729E">
                      <w:pPr>
                        <w:spacing w:before="120"/>
                        <w:jc w:val="center"/>
                      </w:pPr>
                      <w:r w:rsidRPr="00AF1DAB">
                        <w:t xml:space="preserve">GPIN: </w:t>
                      </w:r>
                      <w:r w:rsidR="00374EFD">
                        <w:t>see application</w:t>
                      </w:r>
                    </w:p>
                    <w:p w:rsidR="001D2FA6" w:rsidRPr="009F08F6" w:rsidRDefault="001D2FA6" w:rsidP="0032729E">
                      <w:pPr>
                        <w:spacing w:before="120"/>
                        <w:jc w:val="center"/>
                      </w:pPr>
                      <w:r w:rsidRPr="000D5FF1">
                        <w:rPr>
                          <w:b/>
                          <w:u w:val="single"/>
                        </w:rPr>
                        <w:t>Current Zoning</w:t>
                      </w:r>
                      <w:r>
                        <w:rPr>
                          <w:b/>
                        </w:rPr>
                        <w:br/>
                      </w:r>
                      <w:r w:rsidR="00545F07">
                        <w:t>Conditional Residential (C-R</w:t>
                      </w:r>
                      <w:r>
                        <w:t>)</w:t>
                      </w:r>
                    </w:p>
                    <w:p w:rsidR="001D2FA6" w:rsidRPr="009F08F6" w:rsidRDefault="001D2FA6" w:rsidP="00094B38">
                      <w:pPr>
                        <w:spacing w:before="120"/>
                        <w:jc w:val="center"/>
                      </w:pPr>
                      <w:r>
                        <w:rPr>
                          <w:b/>
                          <w:u w:val="single"/>
                        </w:rPr>
                        <w:t>Proposed</w:t>
                      </w:r>
                      <w:r w:rsidRPr="000D5FF1">
                        <w:rPr>
                          <w:b/>
                          <w:u w:val="single"/>
                        </w:rPr>
                        <w:t xml:space="preserve"> Zoning</w:t>
                      </w:r>
                      <w:r>
                        <w:rPr>
                          <w:b/>
                        </w:rPr>
                        <w:br/>
                      </w:r>
                      <w:r>
                        <w:t>Conditional Residential (C-R)</w:t>
                      </w:r>
                    </w:p>
                    <w:p w:rsidR="001D2FA6" w:rsidRDefault="001D2FA6" w:rsidP="000F154B">
                      <w:pPr>
                        <w:spacing w:before="120"/>
                        <w:jc w:val="center"/>
                      </w:pPr>
                      <w:r>
                        <w:rPr>
                          <w:b/>
                          <w:u w:val="single"/>
                        </w:rPr>
                        <w:t>Overlay District</w:t>
                      </w:r>
                      <w:r>
                        <w:rPr>
                          <w:b/>
                        </w:rPr>
                        <w:br/>
                      </w:r>
                      <w:r>
                        <w:t>none</w:t>
                      </w:r>
                    </w:p>
                    <w:p w:rsidR="001D2FA6" w:rsidRPr="009F08F6" w:rsidRDefault="001D2FA6" w:rsidP="003B544A">
                      <w:pPr>
                        <w:spacing w:before="120"/>
                        <w:jc w:val="center"/>
                      </w:pPr>
                      <w:r>
                        <w:rPr>
                          <w:b/>
                          <w:u w:val="single"/>
                        </w:rPr>
                        <w:t>Surrounding</w:t>
                      </w:r>
                      <w:r w:rsidRPr="000D5FF1">
                        <w:rPr>
                          <w:b/>
                          <w:u w:val="single"/>
                        </w:rPr>
                        <w:t xml:space="preserve"> Zoning</w:t>
                      </w:r>
                      <w:r>
                        <w:rPr>
                          <w:b/>
                        </w:rPr>
                        <w:br/>
                      </w:r>
                      <w:r>
                        <w:t>R-18,</w:t>
                      </w:r>
                      <w:r w:rsidR="00545F07">
                        <w:t xml:space="preserve"> C-MXR, Vacant</w:t>
                      </w:r>
                    </w:p>
                    <w:p w:rsidR="001D2FA6" w:rsidRPr="009F08F6" w:rsidRDefault="001D2FA6" w:rsidP="003B544A">
                      <w:pPr>
                        <w:spacing w:before="120"/>
                        <w:jc w:val="center"/>
                      </w:pPr>
                      <w:r>
                        <w:rPr>
                          <w:b/>
                          <w:u w:val="single"/>
                        </w:rPr>
                        <w:t>Surrounding</w:t>
                      </w:r>
                      <w:r w:rsidRPr="000D5FF1">
                        <w:rPr>
                          <w:b/>
                          <w:u w:val="single"/>
                        </w:rPr>
                        <w:t xml:space="preserve"> </w:t>
                      </w:r>
                      <w:r>
                        <w:rPr>
                          <w:b/>
                          <w:u w:val="single"/>
                        </w:rPr>
                        <w:t>Land Uses</w:t>
                      </w:r>
                      <w:r>
                        <w:rPr>
                          <w:b/>
                        </w:rPr>
                        <w:br/>
                      </w:r>
                      <w:r w:rsidR="00545F07">
                        <w:t>Single Family Houses</w:t>
                      </w:r>
                    </w:p>
                    <w:p w:rsidR="001D2FA6" w:rsidRPr="009F08F6" w:rsidRDefault="001D2FA6" w:rsidP="000F154B">
                      <w:pPr>
                        <w:spacing w:before="120"/>
                        <w:jc w:val="center"/>
                      </w:pPr>
                      <w:r>
                        <w:rPr>
                          <w:b/>
                          <w:u w:val="single"/>
                        </w:rPr>
                        <w:t>Size</w:t>
                      </w:r>
                      <w:r>
                        <w:rPr>
                          <w:b/>
                        </w:rPr>
                        <w:br/>
                      </w:r>
                      <w:r w:rsidR="00545F07">
                        <w:t>7.03</w:t>
                      </w:r>
                      <w:r>
                        <w:t xml:space="preserve"> acres</w:t>
                      </w:r>
                    </w:p>
                    <w:p w:rsidR="001D2FA6" w:rsidRPr="009F08F6" w:rsidRDefault="001D2FA6" w:rsidP="00330B72">
                      <w:pPr>
                        <w:spacing w:before="120"/>
                        <w:jc w:val="center"/>
                      </w:pPr>
                      <w:r w:rsidRPr="00330B72">
                        <w:rPr>
                          <w:b/>
                          <w:u w:val="single"/>
                        </w:rPr>
                        <w:t>Density</w:t>
                      </w:r>
                      <w:r>
                        <w:rPr>
                          <w:b/>
                        </w:rPr>
                        <w:br/>
                      </w:r>
                      <w:r w:rsidR="00545F07">
                        <w:t>9</w:t>
                      </w:r>
                      <w:r>
                        <w:t xml:space="preserve"> DU/acre</w:t>
                      </w:r>
                    </w:p>
                    <w:p w:rsidR="001D2FA6" w:rsidRPr="009F08F6" w:rsidRDefault="001D2FA6" w:rsidP="000F154B">
                      <w:pPr>
                        <w:spacing w:before="120"/>
                        <w:jc w:val="center"/>
                      </w:pPr>
                      <w:r>
                        <w:rPr>
                          <w:b/>
                          <w:u w:val="single"/>
                        </w:rPr>
                        <w:t>Public Water &amp; Sewer</w:t>
                      </w:r>
                      <w:r>
                        <w:rPr>
                          <w:b/>
                        </w:rPr>
                        <w:br/>
                      </w:r>
                      <w:r>
                        <w:t>Yes</w:t>
                      </w:r>
                    </w:p>
                    <w:p w:rsidR="001D2FA6" w:rsidRPr="009F08F6" w:rsidRDefault="001D2FA6" w:rsidP="000F154B">
                      <w:pPr>
                        <w:spacing w:before="120"/>
                        <w:jc w:val="center"/>
                      </w:pPr>
                      <w:r>
                        <w:rPr>
                          <w:b/>
                          <w:u w:val="single"/>
                        </w:rPr>
                        <w:t>Floodplain</w:t>
                      </w:r>
                      <w:r>
                        <w:rPr>
                          <w:b/>
                        </w:rPr>
                        <w:br/>
                      </w:r>
                      <w:r>
                        <w:t>No</w:t>
                      </w:r>
                    </w:p>
                    <w:p w:rsidR="001D2FA6" w:rsidRPr="009F08F6" w:rsidRDefault="001D2FA6" w:rsidP="0032729E">
                      <w:pPr>
                        <w:spacing w:before="120"/>
                        <w:jc w:val="center"/>
                      </w:pPr>
                      <w:r w:rsidRPr="0027020E">
                        <w:rPr>
                          <w:b/>
                          <w:u w:val="single"/>
                        </w:rPr>
                        <w:t>Staff Recommendation</w:t>
                      </w:r>
                      <w:r w:rsidR="00545F07">
                        <w:br/>
                        <w:t>Approval</w:t>
                      </w:r>
                    </w:p>
                  </w:txbxContent>
                </v:textbox>
                <w10:wrap type="square" anchorx="margin"/>
              </v:shape>
            </w:pict>
          </mc:Fallback>
        </mc:AlternateContent>
      </w:r>
      <w:r w:rsidR="00FA1554">
        <w:t xml:space="preserve">This is a request to </w:t>
      </w:r>
      <w:r w:rsidR="006009A2">
        <w:t>amend the existing Conditional Rezoning application for the townhome section (Shamrock Pointe) of Shamrock Valley. The amendment will permit the homeowners to build to their rear property lines.</w:t>
      </w:r>
      <w:r w:rsidR="001D2FA6">
        <w:t xml:space="preserve"> Some of the homes already have sunrooms and porches extending beyond the footprint shown on the plan approved in 2005. This amendment, which was signed by all of the property owners in the t</w:t>
      </w:r>
      <w:r w:rsidR="00374EFD">
        <w:t>ownhome section, would allow the</w:t>
      </w:r>
      <w:r w:rsidR="001D2FA6">
        <w:t>s</w:t>
      </w:r>
      <w:r w:rsidR="00374EFD">
        <w:t>e</w:t>
      </w:r>
      <w:r w:rsidR="001D2FA6">
        <w:t xml:space="preserve"> to come into conformance, and would allow the other properties to make the same modifications.</w:t>
      </w:r>
    </w:p>
    <w:p w:rsidR="006B6AEB" w:rsidRDefault="00545F07" w:rsidP="00CC32BD">
      <w:r>
        <w:rPr>
          <w:noProof/>
        </w:rPr>
        <w:drawing>
          <wp:anchor distT="0" distB="0" distL="114300" distR="114300" simplePos="0" relativeHeight="251659776" behindDoc="1" locked="0" layoutInCell="1" allowOverlap="1" wp14:anchorId="3CE2FE36" wp14:editId="6B3F2F10">
            <wp:simplePos x="0" y="0"/>
            <wp:positionH relativeFrom="column">
              <wp:posOffset>0</wp:posOffset>
            </wp:positionH>
            <wp:positionV relativeFrom="paragraph">
              <wp:posOffset>119380</wp:posOffset>
            </wp:positionV>
            <wp:extent cx="3456305" cy="3456305"/>
            <wp:effectExtent l="0" t="0" r="0" b="0"/>
            <wp:wrapTight wrapText="bothSides">
              <wp:wrapPolygon edited="0">
                <wp:start x="0" y="0"/>
                <wp:lineTo x="0" y="21429"/>
                <wp:lineTo x="21429" y="21429"/>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56305" cy="3456305"/>
                    </a:xfrm>
                    <a:prstGeom prst="rect">
                      <a:avLst/>
                    </a:prstGeom>
                  </pic:spPr>
                </pic:pic>
              </a:graphicData>
            </a:graphic>
            <wp14:sizeRelH relativeFrom="page">
              <wp14:pctWidth>0</wp14:pctWidth>
            </wp14:sizeRelH>
            <wp14:sizeRelV relativeFrom="page">
              <wp14:pctHeight>0</wp14:pctHeight>
            </wp14:sizeRelV>
          </wp:anchor>
        </w:drawing>
      </w:r>
    </w:p>
    <w:p w:rsidR="006B6AEB" w:rsidRDefault="006B6AEB" w:rsidP="00CC32BD"/>
    <w:p w:rsidR="00DD01A3" w:rsidRPr="005F01F5" w:rsidRDefault="00DD01A3" w:rsidP="00DD01A3">
      <w:pPr>
        <w:pStyle w:val="body"/>
      </w:pPr>
    </w:p>
    <w:p w:rsidR="001D65AE" w:rsidRDefault="001D65AE" w:rsidP="00DD01A3">
      <w:pPr>
        <w:keepNext/>
        <w:spacing w:before="360" w:after="120"/>
        <w:rPr>
          <w:rFonts w:ascii="Cambria" w:hAnsi="Cambria"/>
          <w:b/>
          <w:sz w:val="24"/>
          <w:szCs w:val="24"/>
        </w:rPr>
      </w:pPr>
    </w:p>
    <w:p w:rsidR="001D65AE" w:rsidRDefault="001D65AE">
      <w:pPr>
        <w:rPr>
          <w:rFonts w:ascii="Cambria" w:hAnsi="Cambria"/>
          <w:b/>
          <w:sz w:val="24"/>
          <w:szCs w:val="24"/>
        </w:rPr>
      </w:pPr>
      <w:r>
        <w:rPr>
          <w:rFonts w:ascii="Cambria" w:hAnsi="Cambria"/>
          <w:b/>
          <w:sz w:val="24"/>
          <w:szCs w:val="24"/>
        </w:rPr>
        <w:br w:type="page"/>
      </w:r>
    </w:p>
    <w:p w:rsidR="00DD01A3" w:rsidRPr="00885860" w:rsidRDefault="00DD01A3" w:rsidP="00DD01A3">
      <w:pPr>
        <w:keepNext/>
        <w:spacing w:before="360" w:after="120"/>
        <w:rPr>
          <w:rFonts w:ascii="Cambria" w:hAnsi="Cambria"/>
          <w:b/>
          <w:sz w:val="24"/>
          <w:szCs w:val="24"/>
        </w:rPr>
      </w:pPr>
      <w:r w:rsidRPr="00885860">
        <w:rPr>
          <w:rFonts w:ascii="Cambria" w:hAnsi="Cambria"/>
          <w:b/>
          <w:sz w:val="24"/>
          <w:szCs w:val="24"/>
        </w:rPr>
        <w:lastRenderedPageBreak/>
        <w:t xml:space="preserve">Conformity to </w:t>
      </w:r>
      <w:proofErr w:type="gramStart"/>
      <w:r>
        <w:rPr>
          <w:rFonts w:ascii="Cambria" w:hAnsi="Cambria"/>
          <w:b/>
          <w:i/>
          <w:sz w:val="24"/>
          <w:szCs w:val="24"/>
        </w:rPr>
        <w:t>The</w:t>
      </w:r>
      <w:proofErr w:type="gramEnd"/>
      <w:r>
        <w:rPr>
          <w:rFonts w:ascii="Cambria" w:hAnsi="Cambria"/>
          <w:b/>
          <w:i/>
          <w:sz w:val="24"/>
          <w:szCs w:val="24"/>
        </w:rPr>
        <w:t xml:space="preserve"> Graham 2035 Comprehensive Plan </w:t>
      </w:r>
      <w:r w:rsidRPr="00885860">
        <w:rPr>
          <w:rFonts w:ascii="Cambria" w:hAnsi="Cambria"/>
          <w:b/>
          <w:sz w:val="24"/>
          <w:szCs w:val="24"/>
        </w:rPr>
        <w:t>(G</w:t>
      </w:r>
      <w:r>
        <w:rPr>
          <w:rFonts w:ascii="Cambria" w:hAnsi="Cambria"/>
          <w:b/>
          <w:sz w:val="24"/>
          <w:szCs w:val="24"/>
        </w:rPr>
        <w:t>C</w:t>
      </w:r>
      <w:r w:rsidRPr="00885860">
        <w:rPr>
          <w:rFonts w:ascii="Cambria" w:hAnsi="Cambria"/>
          <w:b/>
          <w:sz w:val="24"/>
          <w:szCs w:val="24"/>
        </w:rPr>
        <w:t>P)</w:t>
      </w:r>
      <w:r>
        <w:rPr>
          <w:rFonts w:ascii="Cambria" w:hAnsi="Cambria"/>
          <w:b/>
          <w:sz w:val="24"/>
          <w:szCs w:val="24"/>
        </w:rPr>
        <w:t xml:space="preserve"> and Other Adopted Plans</w:t>
      </w:r>
    </w:p>
    <w:p w:rsidR="00DD01A3" w:rsidRPr="004C35F7" w:rsidRDefault="00DD01A3" w:rsidP="00DD01A3">
      <w:pPr>
        <w:keepNext/>
        <w:rPr>
          <w:rFonts w:cs="Calibri"/>
          <w:szCs w:val="22"/>
        </w:rPr>
      </w:pPr>
      <w:r>
        <w:rPr>
          <w:rFonts w:cs="Calibri"/>
          <w:noProof/>
          <w:szCs w:val="22"/>
        </w:rPr>
        <mc:AlternateContent>
          <mc:Choice Requires="wps">
            <w:drawing>
              <wp:anchor distT="0" distB="0" distL="114300" distR="114300" simplePos="0" relativeHeight="251661824" behindDoc="0" locked="0" layoutInCell="1" allowOverlap="1" wp14:anchorId="173409FA" wp14:editId="426F75AA">
                <wp:simplePos x="0" y="0"/>
                <wp:positionH relativeFrom="margin">
                  <wp:posOffset>3838575</wp:posOffset>
                </wp:positionH>
                <wp:positionV relativeFrom="paragraph">
                  <wp:posOffset>19050</wp:posOffset>
                </wp:positionV>
                <wp:extent cx="2085975" cy="93853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38530"/>
                        </a:xfrm>
                        <a:prstGeom prst="rect">
                          <a:avLst/>
                        </a:prstGeom>
                        <a:solidFill>
                          <a:srgbClr val="F1E1B9"/>
                        </a:solidFill>
                        <a:ln w="12700">
                          <a:solidFill>
                            <a:srgbClr val="FA7E32"/>
                          </a:solidFill>
                          <a:miter lim="800000"/>
                          <a:headEnd/>
                          <a:tailEnd/>
                        </a:ln>
                      </wps:spPr>
                      <wps:txbx>
                        <w:txbxContent>
                          <w:p w:rsidR="00DD01A3" w:rsidRDefault="00DD01A3" w:rsidP="00DD01A3">
                            <w:pPr>
                              <w:jc w:val="center"/>
                            </w:pPr>
                            <w:r>
                              <w:rPr>
                                <w:b/>
                                <w:u w:val="single"/>
                              </w:rPr>
                              <w:t xml:space="preserve">Description of </w:t>
                            </w:r>
                            <w:r w:rsidRPr="000D5FF1">
                              <w:rPr>
                                <w:b/>
                                <w:u w:val="single"/>
                              </w:rPr>
                              <w:t>Development Type</w:t>
                            </w:r>
                            <w:r>
                              <w:rPr>
                                <w:b/>
                              </w:rPr>
                              <w:br/>
                            </w:r>
                            <w:r w:rsidR="00BD4F7F">
                              <w:t>Suburban</w:t>
                            </w:r>
                            <w:r>
                              <w:t xml:space="preserve"> Residential</w:t>
                            </w:r>
                          </w:p>
                          <w:p w:rsidR="00DD01A3" w:rsidRDefault="00DD01A3" w:rsidP="00DD01A3">
                            <w:pPr>
                              <w:spacing w:before="240"/>
                              <w:jc w:val="center"/>
                            </w:pPr>
                            <w:r>
                              <w:rPr>
                                <w:b/>
                                <w:u w:val="single"/>
                              </w:rPr>
                              <w:t xml:space="preserve">Development </w:t>
                            </w:r>
                            <w:r w:rsidRPr="003E7F71">
                              <w:rPr>
                                <w:b/>
                                <w:u w:val="single"/>
                              </w:rPr>
                              <w:t>Toolkit Checklist</w:t>
                            </w:r>
                            <w:r>
                              <w:br/>
                            </w:r>
                            <w:proofErr w:type="gramStart"/>
                            <w:r>
                              <w:t>Located</w:t>
                            </w:r>
                            <w:proofErr w:type="gramEnd"/>
                            <w:r>
                              <w:t xml:space="preserve"> near a major thoroughfare</w:t>
                            </w:r>
                          </w:p>
                          <w:p w:rsidR="00DD01A3" w:rsidRDefault="00864211" w:rsidP="00DD01A3">
                            <w:pPr>
                              <w:spacing w:before="120"/>
                              <w:jc w:val="center"/>
                            </w:pPr>
                            <w:r>
                              <w:t>Predominantly detached single-family homes</w:t>
                            </w:r>
                          </w:p>
                          <w:p w:rsidR="00DD01A3" w:rsidRDefault="00DD01A3" w:rsidP="00DD01A3">
                            <w:pPr>
                              <w:spacing w:before="120"/>
                              <w:jc w:val="center"/>
                            </w:pPr>
                            <w:r>
                              <w:t xml:space="preserve">Characteristics include </w:t>
                            </w:r>
                            <w:r>
                              <w:br/>
                              <w:t>porches, sidewalks, street trees, and garages setback from the front of the home</w:t>
                            </w:r>
                          </w:p>
                          <w:p w:rsidR="00DD01A3" w:rsidRDefault="00DD01A3" w:rsidP="00DD01A3">
                            <w:pPr>
                              <w:spacing w:before="120"/>
                              <w:jc w:val="center"/>
                            </w:pPr>
                            <w:r>
                              <w:t>Density of 3-6 DU/acre</w:t>
                            </w:r>
                          </w:p>
                          <w:p w:rsidR="00DD01A3" w:rsidRPr="009F08F6" w:rsidRDefault="00864211" w:rsidP="00DD01A3">
                            <w:pPr>
                              <w:spacing w:before="120"/>
                              <w:jc w:val="center"/>
                            </w:pPr>
                            <w:r>
                              <w:t>New neighborhoods should consider a variety of lot sizes with consistent setbacks along the same street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2.25pt;margin-top:1.5pt;width:164.25pt;height:73.9pt;z-index:2516618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" fillcolor="#f1e1b9" strokecolor="#fa7e32" strokeweight="1pt">
                <v:textbox style="mso-fit-shape-to-text:t" inset="3.6pt,,3.6pt">
                  <w:txbxContent>
                    <w:p w:rsidR="00DD01A3" w:rsidRDefault="00DD01A3" w:rsidP="00DD01A3">
                      <w:pPr>
                        <w:jc w:val="center"/>
                      </w:pPr>
                      <w:r>
                        <w:rPr>
                          <w:b/>
                          <w:u w:val="single"/>
                        </w:rPr>
                        <w:t xml:space="preserve">Description of </w:t>
                      </w:r>
                      <w:r w:rsidRPr="000D5FF1">
                        <w:rPr>
                          <w:b/>
                          <w:u w:val="single"/>
                        </w:rPr>
                        <w:t>Development Type</w:t>
                      </w:r>
                      <w:r>
                        <w:rPr>
                          <w:b/>
                        </w:rPr>
                        <w:br/>
                      </w:r>
                      <w:r w:rsidR="00BD4F7F">
                        <w:t>Suburban</w:t>
                      </w:r>
                      <w:r>
                        <w:t xml:space="preserve"> Residential</w:t>
                      </w:r>
                    </w:p>
                    <w:p w:rsidR="00DD01A3" w:rsidRDefault="00DD01A3" w:rsidP="00DD01A3">
                      <w:pPr>
                        <w:spacing w:before="240"/>
                        <w:jc w:val="center"/>
                      </w:pPr>
                      <w:r>
                        <w:rPr>
                          <w:b/>
                          <w:u w:val="single"/>
                        </w:rPr>
                        <w:t xml:space="preserve">Development </w:t>
                      </w:r>
                      <w:r w:rsidRPr="003E7F71">
                        <w:rPr>
                          <w:b/>
                          <w:u w:val="single"/>
                        </w:rPr>
                        <w:t>Toolkit Checklist</w:t>
                      </w:r>
                      <w:r>
                        <w:br/>
                      </w:r>
                      <w:proofErr w:type="gramStart"/>
                      <w:r>
                        <w:t>Located</w:t>
                      </w:r>
                      <w:proofErr w:type="gramEnd"/>
                      <w:r>
                        <w:t xml:space="preserve"> near a major thoroughfare</w:t>
                      </w:r>
                    </w:p>
                    <w:p w:rsidR="00DD01A3" w:rsidRDefault="00864211" w:rsidP="00DD01A3">
                      <w:pPr>
                        <w:spacing w:before="120"/>
                        <w:jc w:val="center"/>
                      </w:pPr>
                      <w:r>
                        <w:t>Predominantly detached single-family homes</w:t>
                      </w:r>
                    </w:p>
                    <w:p w:rsidR="00DD01A3" w:rsidRDefault="00DD01A3" w:rsidP="00DD01A3">
                      <w:pPr>
                        <w:spacing w:before="120"/>
                        <w:jc w:val="center"/>
                      </w:pPr>
                      <w:r>
                        <w:t xml:space="preserve">Characteristics include </w:t>
                      </w:r>
                      <w:r>
                        <w:br/>
                        <w:t>porches, sidewalks, street trees, and garages setback from the front of the home</w:t>
                      </w:r>
                    </w:p>
                    <w:p w:rsidR="00DD01A3" w:rsidRDefault="00DD01A3" w:rsidP="00DD01A3">
                      <w:pPr>
                        <w:spacing w:before="120"/>
                        <w:jc w:val="center"/>
                      </w:pPr>
                      <w:r>
                        <w:t>Density of 3-6 DU/acre</w:t>
                      </w:r>
                    </w:p>
                    <w:p w:rsidR="00DD01A3" w:rsidRPr="009F08F6" w:rsidRDefault="00864211" w:rsidP="00DD01A3">
                      <w:pPr>
                        <w:spacing w:before="120"/>
                        <w:jc w:val="center"/>
                      </w:pPr>
                      <w:r>
                        <w:t>New neighborhoods should consider a variety of lot sizes with consistent setbacks along the same street</w:t>
                      </w:r>
                    </w:p>
                  </w:txbxContent>
                </v:textbox>
                <w10:wrap type="square" anchorx="margin"/>
              </v:shape>
            </w:pict>
          </mc:Fallback>
        </mc:AlternateContent>
      </w:r>
      <w:r w:rsidRPr="004C35F7">
        <w:rPr>
          <w:rFonts w:cs="Calibri"/>
          <w:b/>
          <w:szCs w:val="22"/>
        </w:rPr>
        <w:t xml:space="preserve">Development Type: </w:t>
      </w:r>
      <w:r w:rsidR="001D65AE">
        <w:rPr>
          <w:rFonts w:cs="Calibri"/>
          <w:szCs w:val="22"/>
        </w:rPr>
        <w:t>Suburban</w:t>
      </w:r>
      <w:r>
        <w:rPr>
          <w:rFonts w:cs="Calibri"/>
          <w:szCs w:val="22"/>
        </w:rPr>
        <w:t xml:space="preserve"> Residential</w:t>
      </w:r>
    </w:p>
    <w:p w:rsidR="00DD01A3" w:rsidRPr="000F4FB5" w:rsidRDefault="00DD01A3" w:rsidP="00DD01A3">
      <w:pPr>
        <w:spacing w:before="240"/>
        <w:rPr>
          <w:rFonts w:cs="Calibri"/>
          <w:szCs w:val="22"/>
        </w:rPr>
      </w:pPr>
      <w:r w:rsidRPr="000F4FB5">
        <w:rPr>
          <w:rFonts w:cs="Calibri"/>
          <w:b/>
          <w:szCs w:val="22"/>
        </w:rPr>
        <w:t xml:space="preserve">Applicable </w:t>
      </w:r>
      <w:r>
        <w:rPr>
          <w:rFonts w:cs="Calibri"/>
          <w:b/>
          <w:szCs w:val="22"/>
        </w:rPr>
        <w:t>Strategies</w:t>
      </w:r>
      <w:r w:rsidRPr="000F4FB5">
        <w:rPr>
          <w:rFonts w:cs="Calibri"/>
          <w:b/>
          <w:szCs w:val="22"/>
        </w:rPr>
        <w:t xml:space="preserve"> to Guide Us into the Future</w:t>
      </w:r>
    </w:p>
    <w:p w:rsidR="00DD01A3" w:rsidRPr="00205F18" w:rsidRDefault="00DD01A3" w:rsidP="00DD01A3">
      <w:pPr>
        <w:pStyle w:val="list-1"/>
      </w:pPr>
      <w:r>
        <w:rPr>
          <w:lang w:val="en-US"/>
        </w:rPr>
        <w:t xml:space="preserve">4.3.1 </w:t>
      </w:r>
      <w:r>
        <w:rPr>
          <w:b/>
          <w:lang w:val="en-US"/>
        </w:rPr>
        <w:t xml:space="preserve">Land Use Patterns </w:t>
      </w:r>
      <w:r>
        <w:rPr>
          <w:lang w:val="en-US"/>
        </w:rPr>
        <w:t xml:space="preserve">Promote development of efficient land use patterns to allow continued quality and efficiency of water systems. Discourage the extension of water service into areas that are not most suitable for development. </w:t>
      </w:r>
      <w:r>
        <w:rPr>
          <w:i/>
          <w:lang w:val="en-US"/>
        </w:rPr>
        <w:t>This proposal takes advantage of existing infrastructur</w:t>
      </w:r>
      <w:r w:rsidR="001D65AE">
        <w:rPr>
          <w:i/>
          <w:lang w:val="en-US"/>
        </w:rPr>
        <w:t>e, and would allow the neighbors to do what they wish with their backyards.</w:t>
      </w:r>
    </w:p>
    <w:p w:rsidR="00DD01A3" w:rsidRPr="0070226D" w:rsidRDefault="00DD01A3" w:rsidP="00DD01A3">
      <w:pPr>
        <w:spacing w:before="240"/>
        <w:rPr>
          <w:rFonts w:cs="Calibri"/>
          <w:szCs w:val="22"/>
        </w:rPr>
      </w:pPr>
      <w:r w:rsidRPr="0070226D">
        <w:rPr>
          <w:rFonts w:cs="Calibri"/>
          <w:b/>
          <w:szCs w:val="22"/>
        </w:rPr>
        <w:t>Applicable Policies and Recommendations</w:t>
      </w:r>
    </w:p>
    <w:p w:rsidR="00DD01A3" w:rsidRDefault="00DD01A3" w:rsidP="00DD01A3">
      <w:pPr>
        <w:pStyle w:val="list-1"/>
      </w:pPr>
      <w:r>
        <w:rPr>
          <w:lang w:val="en-US"/>
        </w:rPr>
        <w:t xml:space="preserve">2.2.1 </w:t>
      </w:r>
      <w:r w:rsidRPr="00BD4F7F">
        <w:rPr>
          <w:b/>
          <w:lang w:val="en-US"/>
        </w:rPr>
        <w:t>Focused Development</w:t>
      </w:r>
      <w:r>
        <w:rPr>
          <w:lang w:val="en-US"/>
        </w:rPr>
        <w:t xml:space="preserve"> In order to maintain Graham’s affordability and promote growth, the City will facilitate smart growth development by promoting infill development and focused, walkable, and mixed use built environments. </w:t>
      </w:r>
      <w:r w:rsidRPr="00BD4F7F">
        <w:rPr>
          <w:i/>
          <w:lang w:val="en-US"/>
        </w:rPr>
        <w:t>W</w:t>
      </w:r>
      <w:r w:rsidR="00BD4F7F" w:rsidRPr="00BD4F7F">
        <w:rPr>
          <w:i/>
          <w:lang w:val="en-US"/>
        </w:rPr>
        <w:t xml:space="preserve">hile the density is higher than that recommended by the </w:t>
      </w:r>
      <w:r w:rsidR="00864211">
        <w:rPr>
          <w:i/>
          <w:lang w:val="en-US"/>
        </w:rPr>
        <w:t xml:space="preserve">2035 Comprehensive Plan, the </w:t>
      </w:r>
      <w:r w:rsidR="00BD4F7F" w:rsidRPr="00BD4F7F">
        <w:rPr>
          <w:i/>
          <w:lang w:val="en-US"/>
        </w:rPr>
        <w:t xml:space="preserve">townhomes have already been approved. </w:t>
      </w:r>
      <w:r w:rsidR="00864211">
        <w:rPr>
          <w:i/>
          <w:lang w:val="en-US"/>
        </w:rPr>
        <w:t>This amendment deals only with the rear yard of existing homes</w:t>
      </w:r>
      <w:r w:rsidR="00BD4F7F" w:rsidRPr="00BD4F7F">
        <w:rPr>
          <w:i/>
          <w:lang w:val="en-US"/>
        </w:rPr>
        <w:t>.</w:t>
      </w:r>
    </w:p>
    <w:p w:rsidR="00DD01A3" w:rsidRPr="00876DD4" w:rsidRDefault="00DD01A3" w:rsidP="00DD01A3">
      <w:pPr>
        <w:pStyle w:val="body"/>
        <w:rPr>
          <w:lang w:val="en-US"/>
        </w:rPr>
      </w:pPr>
    </w:p>
    <w:p w:rsidR="00DD01A3" w:rsidRPr="00876DD4" w:rsidRDefault="00DD01A3" w:rsidP="00DD01A3">
      <w:pPr>
        <w:pBdr>
          <w:top w:val="single" w:sz="4" w:space="1" w:color="auto"/>
        </w:pBdr>
        <w:spacing w:before="240"/>
        <w:rPr>
          <w:rFonts w:ascii="Cambria" w:hAnsi="Cambria"/>
          <w:b/>
          <w:sz w:val="24"/>
          <w:szCs w:val="24"/>
        </w:rPr>
      </w:pPr>
      <w:r w:rsidRPr="00876DD4">
        <w:rPr>
          <w:rFonts w:ascii="Cambria" w:hAnsi="Cambria"/>
          <w:b/>
          <w:sz w:val="24"/>
          <w:szCs w:val="24"/>
        </w:rPr>
        <w:t>Staff Recommendation</w:t>
      </w:r>
    </w:p>
    <w:p w:rsidR="00DD01A3" w:rsidRPr="00876DD4" w:rsidRDefault="00DD01A3" w:rsidP="00DD01A3">
      <w:pPr>
        <w:rPr>
          <w:b/>
        </w:rPr>
      </w:pPr>
      <w:r>
        <w:t xml:space="preserve">Based on </w:t>
      </w:r>
      <w:r>
        <w:rPr>
          <w:i/>
        </w:rPr>
        <w:t xml:space="preserve">The Graham 2035 Comprehensive Plan </w:t>
      </w:r>
      <w:r w:rsidRPr="00876DD4">
        <w:t xml:space="preserve">and the </w:t>
      </w:r>
      <w:r w:rsidRPr="00876DD4">
        <w:rPr>
          <w:i/>
        </w:rPr>
        <w:t>City of Graham Development Ordinance</w:t>
      </w:r>
      <w:r w:rsidRPr="00876DD4">
        <w:t>, staff</w:t>
      </w:r>
      <w:r w:rsidRPr="00876DD4">
        <w:rPr>
          <w:b/>
        </w:rPr>
        <w:t xml:space="preserve"> recommends approval of the </w:t>
      </w:r>
      <w:r w:rsidR="00BD4F7F">
        <w:rPr>
          <w:b/>
        </w:rPr>
        <w:t xml:space="preserve">amendment to the existing </w:t>
      </w:r>
      <w:r w:rsidRPr="00876DD4">
        <w:rPr>
          <w:b/>
        </w:rPr>
        <w:t>conditional rezoning:</w:t>
      </w:r>
    </w:p>
    <w:p w:rsidR="00DD01A3" w:rsidRPr="00E161D1" w:rsidRDefault="00DD01A3" w:rsidP="00DD01A3">
      <w:pPr>
        <w:pStyle w:val="body"/>
        <w:keepNext/>
      </w:pPr>
      <w:r w:rsidRPr="00E161D1">
        <w:t>The following supports this recommendation:</w:t>
      </w:r>
    </w:p>
    <w:p w:rsidR="00166723" w:rsidRPr="000F09C3" w:rsidRDefault="00DD01A3" w:rsidP="00DD01A3">
      <w:pPr>
        <w:pStyle w:val="list-1"/>
        <w:spacing w:before="240"/>
      </w:pPr>
      <w:r>
        <w:rPr>
          <w:lang w:val="en-US"/>
        </w:rPr>
        <w:t>While t</w:t>
      </w:r>
      <w:r w:rsidRPr="00E161D1">
        <w:rPr>
          <w:lang w:val="en-US"/>
        </w:rPr>
        <w:t>he development</w:t>
      </w:r>
      <w:r>
        <w:rPr>
          <w:lang w:val="en-US"/>
        </w:rPr>
        <w:t xml:space="preserve"> doesn’t strictly comply</w:t>
      </w:r>
      <w:r w:rsidRPr="00E161D1">
        <w:rPr>
          <w:lang w:val="en-US"/>
        </w:rPr>
        <w:t xml:space="preserve"> with the </w:t>
      </w:r>
      <w:r w:rsidR="00BD4F7F">
        <w:rPr>
          <w:lang w:val="en-US"/>
        </w:rPr>
        <w:t>Suburban</w:t>
      </w:r>
      <w:r w:rsidRPr="00E161D1">
        <w:rPr>
          <w:lang w:val="en-US"/>
        </w:rPr>
        <w:t xml:space="preserve"> Residential</w:t>
      </w:r>
      <w:r>
        <w:rPr>
          <w:lang w:val="en-US"/>
        </w:rPr>
        <w:t xml:space="preserve"> type, the </w:t>
      </w:r>
      <w:r w:rsidR="00BD4F7F">
        <w:rPr>
          <w:lang w:val="en-US"/>
        </w:rPr>
        <w:t>homeowners of the entire development have requested to be permitted to construct porches, sunrooms or decks to be better able to use their own backyards.</w:t>
      </w:r>
      <w:r>
        <w:rPr>
          <w:lang w:val="en-US"/>
        </w:rPr>
        <w:t xml:space="preserve"> </w:t>
      </w:r>
    </w:p>
    <w:sectPr w:rsidR="00166723" w:rsidRPr="000F09C3" w:rsidSect="0088586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A6" w:rsidRDefault="001D2FA6">
      <w:r>
        <w:separator/>
      </w:r>
    </w:p>
  </w:endnote>
  <w:endnote w:type="continuationSeparator" w:id="0">
    <w:p w:rsidR="001D2FA6" w:rsidRDefault="001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A6" w:rsidRPr="00885860" w:rsidRDefault="001D2FA6" w:rsidP="00522476">
    <w:pPr>
      <w:pStyle w:val="Footer"/>
      <w:tabs>
        <w:tab w:val="clear" w:pos="4320"/>
        <w:tab w:val="clear" w:pos="8640"/>
        <w:tab w:val="right" w:pos="9360"/>
      </w:tabs>
      <w:rPr>
        <w:sz w:val="16"/>
        <w:szCs w:val="16"/>
      </w:rPr>
    </w:pPr>
    <w:r w:rsidRPr="00885860">
      <w:rPr>
        <w:sz w:val="16"/>
        <w:szCs w:val="16"/>
      </w:rPr>
      <w:t xml:space="preserve">Staff Report, </w:t>
    </w:r>
    <w:r w:rsidR="00F709BB">
      <w:rPr>
        <w:sz w:val="16"/>
        <w:szCs w:val="16"/>
      </w:rPr>
      <w:t>Shamrock Pointe</w:t>
    </w:r>
    <w:r>
      <w:rPr>
        <w:sz w:val="16"/>
        <w:szCs w:val="16"/>
      </w:rPr>
      <w:t xml:space="preserve"> (CR0501, Amendment 1)</w:t>
    </w:r>
    <w:r w:rsidRPr="00885860">
      <w:rPr>
        <w:sz w:val="16"/>
        <w:szCs w:val="16"/>
      </w:rPr>
      <w:tab/>
      <w:t xml:space="preserve">Page </w:t>
    </w:r>
    <w:r w:rsidRPr="00885860">
      <w:rPr>
        <w:b/>
        <w:sz w:val="16"/>
        <w:szCs w:val="16"/>
      </w:rPr>
      <w:fldChar w:fldCharType="begin"/>
    </w:r>
    <w:r w:rsidRPr="00885860">
      <w:rPr>
        <w:b/>
        <w:sz w:val="16"/>
        <w:szCs w:val="16"/>
      </w:rPr>
      <w:instrText xml:space="preserve"> PAGE  \* Arabic  \* MERGEFORMAT </w:instrText>
    </w:r>
    <w:r w:rsidRPr="00885860">
      <w:rPr>
        <w:b/>
        <w:sz w:val="16"/>
        <w:szCs w:val="16"/>
      </w:rPr>
      <w:fldChar w:fldCharType="separate"/>
    </w:r>
    <w:r w:rsidR="00F709BB">
      <w:rPr>
        <w:b/>
        <w:noProof/>
        <w:sz w:val="16"/>
        <w:szCs w:val="16"/>
      </w:rPr>
      <w:t>2</w:t>
    </w:r>
    <w:r w:rsidRPr="00885860">
      <w:rPr>
        <w:b/>
        <w:sz w:val="16"/>
        <w:szCs w:val="16"/>
      </w:rPr>
      <w:fldChar w:fldCharType="end"/>
    </w:r>
    <w:r w:rsidRPr="00885860">
      <w:rPr>
        <w:sz w:val="16"/>
        <w:szCs w:val="16"/>
      </w:rPr>
      <w:t xml:space="preserve"> of </w:t>
    </w:r>
    <w:r w:rsidR="00F709BB">
      <w:fldChar w:fldCharType="begin"/>
    </w:r>
    <w:r w:rsidR="00F709BB">
      <w:instrText xml:space="preserve"> NUMPAGES  \* Arabic  \* MERGEFORMAT </w:instrText>
    </w:r>
    <w:r w:rsidR="00F709BB">
      <w:fldChar w:fldCharType="separate"/>
    </w:r>
    <w:r w:rsidR="00F709BB" w:rsidRPr="00F709BB">
      <w:rPr>
        <w:b/>
        <w:noProof/>
        <w:sz w:val="16"/>
        <w:szCs w:val="16"/>
      </w:rPr>
      <w:t>2</w:t>
    </w:r>
    <w:r w:rsidR="00F709BB">
      <w:rPr>
        <w:b/>
        <w:noProof/>
        <w:sz w:val="16"/>
        <w:szCs w:val="16"/>
      </w:rPr>
      <w:fldChar w:fldCharType="end"/>
    </w:r>
    <w:r w:rsidRPr="00885860">
      <w:rPr>
        <w:b/>
        <w:sz w:val="16"/>
        <w:szCs w:val="16"/>
      </w:rPr>
      <w:br/>
    </w:r>
    <w:r>
      <w:rPr>
        <w:sz w:val="16"/>
        <w:szCs w:val="16"/>
      </w:rPr>
      <w:t>Planning Board on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A6" w:rsidRDefault="001D2FA6">
      <w:r>
        <w:separator/>
      </w:r>
    </w:p>
  </w:footnote>
  <w:footnote w:type="continuationSeparator" w:id="0">
    <w:p w:rsidR="001D2FA6" w:rsidRDefault="001D2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3CE"/>
    <w:multiLevelType w:val="hybridMultilevel"/>
    <w:tmpl w:val="3508F720"/>
    <w:lvl w:ilvl="0" w:tplc="5074075C">
      <w:start w:val="1"/>
      <w:numFmt w:val="bullet"/>
      <w:lvlText w:val=""/>
      <w:lvlJc w:val="left"/>
      <w:pPr>
        <w:tabs>
          <w:tab w:val="num" w:pos="1800"/>
        </w:tabs>
        <w:ind w:left="1800" w:hanging="360"/>
      </w:pPr>
      <w:rPr>
        <w:rFonts w:ascii="Symbol" w:hAnsi="Symbol" w:hint="default"/>
        <w:color w:val="auto"/>
        <w:sz w:val="20"/>
        <w:szCs w:val="20"/>
      </w:rPr>
    </w:lvl>
    <w:lvl w:ilvl="1" w:tplc="AF8E7704">
      <w:start w:val="1"/>
      <w:numFmt w:val="bullet"/>
      <w:lvlText w:val=""/>
      <w:lvlJc w:val="left"/>
      <w:pPr>
        <w:tabs>
          <w:tab w:val="num" w:pos="1800"/>
        </w:tabs>
        <w:ind w:left="1800" w:hanging="360"/>
      </w:pPr>
      <w:rPr>
        <w:rFonts w:ascii="Wingdings" w:hAnsi="Wingdings"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56AF4"/>
    <w:multiLevelType w:val="multilevel"/>
    <w:tmpl w:val="97425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63418E"/>
    <w:multiLevelType w:val="hybridMultilevel"/>
    <w:tmpl w:val="C576F32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85C3E"/>
    <w:multiLevelType w:val="hybridMultilevel"/>
    <w:tmpl w:val="E9DA07C0"/>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A755D"/>
    <w:multiLevelType w:val="hybridMultilevel"/>
    <w:tmpl w:val="4A6689DC"/>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F23D8"/>
    <w:multiLevelType w:val="hybridMultilevel"/>
    <w:tmpl w:val="B11608D0"/>
    <w:lvl w:ilvl="0" w:tplc="6A62B260">
      <w:start w:val="1"/>
      <w:numFmt w:val="bullet"/>
      <w:lvlText w:val=""/>
      <w:lvlJc w:val="left"/>
      <w:pPr>
        <w:tabs>
          <w:tab w:val="num" w:pos="1080"/>
        </w:tabs>
        <w:ind w:left="1080" w:hanging="360"/>
      </w:pPr>
      <w:rPr>
        <w:rFonts w:ascii="Symbol" w:hAnsi="Symbol" w:hint="default"/>
        <w:color w:val="auto"/>
        <w:sz w:val="20"/>
        <w:szCs w:val="20"/>
      </w:rPr>
    </w:lvl>
    <w:lvl w:ilvl="1" w:tplc="31A60C30">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C0DEC"/>
    <w:multiLevelType w:val="hybridMultilevel"/>
    <w:tmpl w:val="729C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4096F"/>
    <w:multiLevelType w:val="hybridMultilevel"/>
    <w:tmpl w:val="CF44F9C8"/>
    <w:lvl w:ilvl="0" w:tplc="8C1472D4">
      <w:start w:val="1"/>
      <w:numFmt w:val="bullet"/>
      <w:lvlText w:val=""/>
      <w:lvlJc w:val="left"/>
      <w:pPr>
        <w:ind w:left="720" w:hanging="360"/>
      </w:pPr>
      <w:rPr>
        <w:rFonts w:ascii="Symbol" w:hAnsi="Symbol" w:hint="default"/>
      </w:rPr>
    </w:lvl>
    <w:lvl w:ilvl="1" w:tplc="3274F6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C08CD"/>
    <w:multiLevelType w:val="hybridMultilevel"/>
    <w:tmpl w:val="A53EDFB8"/>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7B3A57"/>
    <w:multiLevelType w:val="multilevel"/>
    <w:tmpl w:val="E31E97EE"/>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BE6937"/>
    <w:multiLevelType w:val="hybridMultilevel"/>
    <w:tmpl w:val="64BC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70BE2"/>
    <w:multiLevelType w:val="hybridMultilevel"/>
    <w:tmpl w:val="4FE8DDA8"/>
    <w:lvl w:ilvl="0" w:tplc="FD1A8A20">
      <w:start w:val="1"/>
      <w:numFmt w:val="bullet"/>
      <w:lvlText w:val=""/>
      <w:lvlJc w:val="left"/>
      <w:pPr>
        <w:tabs>
          <w:tab w:val="num" w:pos="1800"/>
        </w:tabs>
        <w:ind w:left="180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4C39D2"/>
    <w:multiLevelType w:val="hybridMultilevel"/>
    <w:tmpl w:val="CEF4F458"/>
    <w:lvl w:ilvl="0" w:tplc="43FEE086">
      <w:start w:val="1"/>
      <w:numFmt w:val="bullet"/>
      <w:lvlText w:val=""/>
      <w:lvlJc w:val="left"/>
      <w:pPr>
        <w:tabs>
          <w:tab w:val="num" w:pos="2635"/>
        </w:tabs>
        <w:ind w:left="2635" w:hanging="360"/>
      </w:pPr>
      <w:rPr>
        <w:rFonts w:ascii="Symbol" w:hAnsi="Symbol" w:hint="default"/>
        <w:color w:val="auto"/>
      </w:rPr>
    </w:lvl>
    <w:lvl w:ilvl="1" w:tplc="43FEE086">
      <w:start w:val="1"/>
      <w:numFmt w:val="bullet"/>
      <w:lvlText w:val=""/>
      <w:lvlJc w:val="left"/>
      <w:pPr>
        <w:tabs>
          <w:tab w:val="num" w:pos="2275"/>
        </w:tabs>
        <w:ind w:left="2275" w:hanging="360"/>
      </w:pPr>
      <w:rPr>
        <w:rFonts w:ascii="Symbol" w:hAnsi="Symbol" w:hint="default"/>
        <w:color w:val="auto"/>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3">
    <w:nsid w:val="419E0808"/>
    <w:multiLevelType w:val="multilevel"/>
    <w:tmpl w:val="99D405D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3704F8C"/>
    <w:multiLevelType w:val="hybridMultilevel"/>
    <w:tmpl w:val="E31E97EE"/>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50565D"/>
    <w:multiLevelType w:val="hybridMultilevel"/>
    <w:tmpl w:val="1066723C"/>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2112E3"/>
    <w:multiLevelType w:val="hybridMultilevel"/>
    <w:tmpl w:val="70A2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DD365C"/>
    <w:multiLevelType w:val="hybridMultilevel"/>
    <w:tmpl w:val="3EC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013F2"/>
    <w:multiLevelType w:val="multilevel"/>
    <w:tmpl w:val="A97C6BB0"/>
    <w:lvl w:ilvl="0">
      <w:start w:val="1"/>
      <w:numFmt w:val="bullet"/>
      <w:lvlText w:val=""/>
      <w:lvlJc w:val="left"/>
      <w:pPr>
        <w:tabs>
          <w:tab w:val="num" w:pos="1080"/>
        </w:tabs>
        <w:ind w:left="1080" w:hanging="360"/>
      </w:pPr>
      <w:rPr>
        <w:rFonts w:ascii="Wingdings" w:hAnsi="Wingdings" w:hint="default"/>
        <w:u w:color="FFFFF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FE30BD"/>
    <w:multiLevelType w:val="hybridMultilevel"/>
    <w:tmpl w:val="5C8CD61C"/>
    <w:lvl w:ilvl="0" w:tplc="FF6C94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B647683"/>
    <w:multiLevelType w:val="hybridMultilevel"/>
    <w:tmpl w:val="B9206F12"/>
    <w:lvl w:ilvl="0" w:tplc="C044A6E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243682"/>
    <w:multiLevelType w:val="hybridMultilevel"/>
    <w:tmpl w:val="0AAEFFAA"/>
    <w:lvl w:ilvl="0" w:tplc="BD3EA66E">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05C29"/>
    <w:multiLevelType w:val="hybridMultilevel"/>
    <w:tmpl w:val="FF003604"/>
    <w:lvl w:ilvl="0" w:tplc="5E6239D6">
      <w:start w:val="1"/>
      <w:numFmt w:val="bullet"/>
      <w:lvlText w:val=""/>
      <w:lvlJc w:val="left"/>
      <w:pPr>
        <w:tabs>
          <w:tab w:val="num" w:pos="2880"/>
        </w:tabs>
        <w:ind w:left="2880" w:hanging="360"/>
      </w:pPr>
      <w:rPr>
        <w:rFonts w:ascii="Wingdings" w:hAnsi="Wingdings" w:hint="default"/>
        <w:sz w:val="20"/>
        <w:szCs w:val="20"/>
      </w:rPr>
    </w:lvl>
    <w:lvl w:ilvl="1" w:tplc="43FEE086">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BB48DF"/>
    <w:multiLevelType w:val="hybridMultilevel"/>
    <w:tmpl w:val="E1529E3C"/>
    <w:lvl w:ilvl="0" w:tplc="209AF9BC">
      <w:start w:val="1"/>
      <w:numFmt w:val="bullet"/>
      <w:lvlText w:val=""/>
      <w:lvlJc w:val="left"/>
      <w:pPr>
        <w:tabs>
          <w:tab w:val="num" w:pos="1080"/>
        </w:tabs>
        <w:ind w:left="1080" w:hanging="360"/>
      </w:pPr>
      <w:rPr>
        <w:rFonts w:ascii="Symbol" w:hAnsi="Symbol" w:hint="default"/>
        <w:color w:val="auto"/>
        <w:u w:color="FFFFFF"/>
      </w:rPr>
    </w:lvl>
    <w:lvl w:ilvl="1" w:tplc="D004D22A">
      <w:start w:val="1"/>
      <w:numFmt w:val="bullet"/>
      <w:lvlText w:val=""/>
      <w:lvlJc w:val="left"/>
      <w:pPr>
        <w:tabs>
          <w:tab w:val="num" w:pos="1800"/>
        </w:tabs>
        <w:ind w:left="1800" w:hanging="360"/>
      </w:pPr>
      <w:rPr>
        <w:rFonts w:ascii="Wingdings" w:hAnsi="Wingdings" w:hint="default"/>
        <w:color w:val="auto"/>
        <w:sz w:val="18"/>
        <w:szCs w:val="18"/>
        <w:u w:color="FFFFFF"/>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7A05391"/>
    <w:multiLevelType w:val="hybridMultilevel"/>
    <w:tmpl w:val="9742538C"/>
    <w:lvl w:ilvl="0" w:tplc="0409000F">
      <w:start w:val="1"/>
      <w:numFmt w:val="decimal"/>
      <w:lvlText w:val="%1."/>
      <w:lvlJc w:val="left"/>
      <w:pPr>
        <w:tabs>
          <w:tab w:val="num" w:pos="720"/>
        </w:tabs>
        <w:ind w:left="720" w:hanging="360"/>
      </w:pPr>
    </w:lvl>
    <w:lvl w:ilvl="1" w:tplc="B44C7E3A">
      <w:start w:val="1"/>
      <w:numFmt w:val="bullet"/>
      <w:lvlText w:val=""/>
      <w:lvlJc w:val="left"/>
      <w:pPr>
        <w:tabs>
          <w:tab w:val="num" w:pos="1440"/>
        </w:tabs>
        <w:ind w:left="1440" w:hanging="360"/>
      </w:pPr>
      <w:rPr>
        <w:rFonts w:ascii="Wingdings" w:hAnsi="Wingding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744358"/>
    <w:multiLevelType w:val="hybridMultilevel"/>
    <w:tmpl w:val="FB720DDC"/>
    <w:lvl w:ilvl="0" w:tplc="AD8681A8">
      <w:start w:val="1"/>
      <w:numFmt w:val="bullet"/>
      <w:lvlText w:val=""/>
      <w:lvlJc w:val="left"/>
      <w:pPr>
        <w:tabs>
          <w:tab w:val="num" w:pos="2880"/>
        </w:tabs>
        <w:ind w:left="2880" w:hanging="360"/>
      </w:pPr>
      <w:rPr>
        <w:rFonts w:ascii="Wingdings" w:hAnsi="Wingdings" w:hint="default"/>
        <w:sz w:val="16"/>
        <w:szCs w:val="16"/>
      </w:rPr>
    </w:lvl>
    <w:lvl w:ilvl="1" w:tplc="A908269E">
      <w:start w:val="1"/>
      <w:numFmt w:val="bullet"/>
      <w:lvlText w:val=""/>
      <w:lvlJc w:val="left"/>
      <w:pPr>
        <w:tabs>
          <w:tab w:val="num" w:pos="1440"/>
        </w:tabs>
        <w:ind w:left="1440" w:hanging="360"/>
      </w:pPr>
      <w:rPr>
        <w:rFonts w:ascii="Wingdings" w:hAnsi="Wingdings" w:hint="default"/>
        <w:sz w:val="20"/>
        <w:szCs w:val="20"/>
      </w:rPr>
    </w:lvl>
    <w:lvl w:ilvl="2" w:tplc="F774C426">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CF638D"/>
    <w:multiLevelType w:val="hybridMultilevel"/>
    <w:tmpl w:val="8A0C8C5E"/>
    <w:lvl w:ilvl="0" w:tplc="3CB08670">
      <w:start w:val="1"/>
      <w:numFmt w:val="bullet"/>
      <w:lvlText w:val=""/>
      <w:lvlJc w:val="left"/>
      <w:pPr>
        <w:tabs>
          <w:tab w:val="num" w:pos="2880"/>
        </w:tabs>
        <w:ind w:left="2880" w:hanging="360"/>
      </w:pPr>
      <w:rPr>
        <w:rFonts w:ascii="Wingdings" w:hAnsi="Wingdings" w:hint="default"/>
        <w:sz w:val="18"/>
        <w:szCs w:val="18"/>
      </w:rPr>
    </w:lvl>
    <w:lvl w:ilvl="1" w:tplc="78B0596E">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1D136D"/>
    <w:multiLevelType w:val="hybridMultilevel"/>
    <w:tmpl w:val="C91A74D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6E302F"/>
    <w:multiLevelType w:val="hybridMultilevel"/>
    <w:tmpl w:val="54A6E0E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5602B6"/>
    <w:multiLevelType w:val="hybridMultilevel"/>
    <w:tmpl w:val="598CBEB4"/>
    <w:lvl w:ilvl="0" w:tplc="04090001">
      <w:start w:val="1"/>
      <w:numFmt w:val="bullet"/>
      <w:lvlText w:val=""/>
      <w:lvlJc w:val="left"/>
      <w:pPr>
        <w:tabs>
          <w:tab w:val="num" w:pos="720"/>
        </w:tabs>
        <w:ind w:left="720" w:hanging="360"/>
      </w:pPr>
      <w:rPr>
        <w:rFonts w:ascii="Symbol" w:hAnsi="Symbol" w:hint="default"/>
      </w:rPr>
    </w:lvl>
    <w:lvl w:ilvl="1" w:tplc="AD8681A8">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86F60"/>
    <w:multiLevelType w:val="hybridMultilevel"/>
    <w:tmpl w:val="2B7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92C7C"/>
    <w:multiLevelType w:val="hybridMultilevel"/>
    <w:tmpl w:val="D50EF0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A9F2B14"/>
    <w:multiLevelType w:val="hybridMultilevel"/>
    <w:tmpl w:val="99D405DE"/>
    <w:lvl w:ilvl="0" w:tplc="43FEE08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D9C4C39"/>
    <w:multiLevelType w:val="hybridMultilevel"/>
    <w:tmpl w:val="A51234F8"/>
    <w:lvl w:ilvl="0" w:tplc="6490617E">
      <w:start w:val="1"/>
      <w:numFmt w:val="bullet"/>
      <w:pStyle w:val="lis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297278"/>
    <w:multiLevelType w:val="hybridMultilevel"/>
    <w:tmpl w:val="6314802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EE7502"/>
    <w:multiLevelType w:val="hybridMultilevel"/>
    <w:tmpl w:val="4A481FE6"/>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CA4F3D"/>
    <w:multiLevelType w:val="hybridMultilevel"/>
    <w:tmpl w:val="1848E19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967251"/>
    <w:multiLevelType w:val="hybridMultilevel"/>
    <w:tmpl w:val="A97C6BB0"/>
    <w:lvl w:ilvl="0" w:tplc="AAF4E3A0">
      <w:start w:val="1"/>
      <w:numFmt w:val="bullet"/>
      <w:lvlText w:val=""/>
      <w:lvlJc w:val="left"/>
      <w:pPr>
        <w:tabs>
          <w:tab w:val="num" w:pos="1080"/>
        </w:tabs>
        <w:ind w:left="1080" w:hanging="360"/>
      </w:pPr>
      <w:rPr>
        <w:rFonts w:ascii="Wingdings" w:hAnsi="Wingdings" w:hint="default"/>
        <w:u w:color="FFFF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5"/>
  </w:num>
  <w:num w:numId="3">
    <w:abstractNumId w:val="32"/>
  </w:num>
  <w:num w:numId="4">
    <w:abstractNumId w:val="13"/>
  </w:num>
  <w:num w:numId="5">
    <w:abstractNumId w:val="11"/>
  </w:num>
  <w:num w:numId="6">
    <w:abstractNumId w:val="8"/>
  </w:num>
  <w:num w:numId="7">
    <w:abstractNumId w:val="28"/>
  </w:num>
  <w:num w:numId="8">
    <w:abstractNumId w:val="3"/>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0"/>
  </w:num>
  <w:num w:numId="13">
    <w:abstractNumId w:val="31"/>
  </w:num>
  <w:num w:numId="14">
    <w:abstractNumId w:val="15"/>
  </w:num>
  <w:num w:numId="15">
    <w:abstractNumId w:val="4"/>
  </w:num>
  <w:num w:numId="16">
    <w:abstractNumId w:val="2"/>
  </w:num>
  <w:num w:numId="17">
    <w:abstractNumId w:val="35"/>
  </w:num>
  <w:num w:numId="18">
    <w:abstractNumId w:val="14"/>
  </w:num>
  <w:num w:numId="19">
    <w:abstractNumId w:val="9"/>
  </w:num>
  <w:num w:numId="20">
    <w:abstractNumId w:val="27"/>
  </w:num>
  <w:num w:numId="21">
    <w:abstractNumId w:val="34"/>
  </w:num>
  <w:num w:numId="22">
    <w:abstractNumId w:val="12"/>
  </w:num>
  <w:num w:numId="23">
    <w:abstractNumId w:val="26"/>
  </w:num>
  <w:num w:numId="24">
    <w:abstractNumId w:val="37"/>
  </w:num>
  <w:num w:numId="25">
    <w:abstractNumId w:val="18"/>
  </w:num>
  <w:num w:numId="26">
    <w:abstractNumId w:val="23"/>
  </w:num>
  <w:num w:numId="27">
    <w:abstractNumId w:val="29"/>
  </w:num>
  <w:num w:numId="28">
    <w:abstractNumId w:val="24"/>
  </w:num>
  <w:num w:numId="29">
    <w:abstractNumId w:val="20"/>
  </w:num>
  <w:num w:numId="30">
    <w:abstractNumId w:val="1"/>
  </w:num>
  <w:num w:numId="31">
    <w:abstractNumId w:val="6"/>
  </w:num>
  <w:num w:numId="32">
    <w:abstractNumId w:val="19"/>
  </w:num>
  <w:num w:numId="33">
    <w:abstractNumId w:val="10"/>
  </w:num>
  <w:num w:numId="34">
    <w:abstractNumId w:val="16"/>
  </w:num>
  <w:num w:numId="35">
    <w:abstractNumId w:val="21"/>
  </w:num>
  <w:num w:numId="36">
    <w:abstractNumId w:val="33"/>
  </w:num>
  <w:num w:numId="37">
    <w:abstractNumId w:val="7"/>
  </w:num>
  <w:num w:numId="38">
    <w:abstractNumId w:val="1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4"/>
    <w:rsid w:val="000143AD"/>
    <w:rsid w:val="00020002"/>
    <w:rsid w:val="00020A2E"/>
    <w:rsid w:val="00022E34"/>
    <w:rsid w:val="000236D8"/>
    <w:rsid w:val="000428A5"/>
    <w:rsid w:val="000429FF"/>
    <w:rsid w:val="00045FF0"/>
    <w:rsid w:val="00051BDB"/>
    <w:rsid w:val="0005776E"/>
    <w:rsid w:val="00063D16"/>
    <w:rsid w:val="00067A89"/>
    <w:rsid w:val="00067E30"/>
    <w:rsid w:val="0007127D"/>
    <w:rsid w:val="00072A95"/>
    <w:rsid w:val="000736B1"/>
    <w:rsid w:val="000739BB"/>
    <w:rsid w:val="000766F6"/>
    <w:rsid w:val="0008094D"/>
    <w:rsid w:val="00081522"/>
    <w:rsid w:val="0008181B"/>
    <w:rsid w:val="00083D21"/>
    <w:rsid w:val="0008535A"/>
    <w:rsid w:val="00094B38"/>
    <w:rsid w:val="000A5B48"/>
    <w:rsid w:val="000A64E4"/>
    <w:rsid w:val="000A738B"/>
    <w:rsid w:val="000B449C"/>
    <w:rsid w:val="000B671E"/>
    <w:rsid w:val="000C0933"/>
    <w:rsid w:val="000C7A88"/>
    <w:rsid w:val="000D0167"/>
    <w:rsid w:val="000D5FF1"/>
    <w:rsid w:val="000F09C3"/>
    <w:rsid w:val="000F154B"/>
    <w:rsid w:val="000F4FB5"/>
    <w:rsid w:val="001010C8"/>
    <w:rsid w:val="001113E3"/>
    <w:rsid w:val="001215C9"/>
    <w:rsid w:val="001258D1"/>
    <w:rsid w:val="001311DE"/>
    <w:rsid w:val="00131599"/>
    <w:rsid w:val="001441F1"/>
    <w:rsid w:val="00144938"/>
    <w:rsid w:val="00144DB8"/>
    <w:rsid w:val="00150EEE"/>
    <w:rsid w:val="00153462"/>
    <w:rsid w:val="00153C56"/>
    <w:rsid w:val="001564D6"/>
    <w:rsid w:val="00161D2A"/>
    <w:rsid w:val="00164DDB"/>
    <w:rsid w:val="00166723"/>
    <w:rsid w:val="00171DFB"/>
    <w:rsid w:val="001726B6"/>
    <w:rsid w:val="00175EFB"/>
    <w:rsid w:val="001914E1"/>
    <w:rsid w:val="00194C44"/>
    <w:rsid w:val="00197DB0"/>
    <w:rsid w:val="001A00E2"/>
    <w:rsid w:val="001A028D"/>
    <w:rsid w:val="001A222A"/>
    <w:rsid w:val="001A4199"/>
    <w:rsid w:val="001A4B74"/>
    <w:rsid w:val="001B1881"/>
    <w:rsid w:val="001C7A49"/>
    <w:rsid w:val="001D16E1"/>
    <w:rsid w:val="001D2FA6"/>
    <w:rsid w:val="001D3E2D"/>
    <w:rsid w:val="001D47EE"/>
    <w:rsid w:val="001D60EF"/>
    <w:rsid w:val="001D65AE"/>
    <w:rsid w:val="001E2109"/>
    <w:rsid w:val="001E33D1"/>
    <w:rsid w:val="001E6528"/>
    <w:rsid w:val="001F5001"/>
    <w:rsid w:val="001F7F70"/>
    <w:rsid w:val="002042DC"/>
    <w:rsid w:val="00205DCC"/>
    <w:rsid w:val="00205F18"/>
    <w:rsid w:val="00206F0D"/>
    <w:rsid w:val="00207C63"/>
    <w:rsid w:val="00210E0F"/>
    <w:rsid w:val="00211B55"/>
    <w:rsid w:val="0021320D"/>
    <w:rsid w:val="00215A12"/>
    <w:rsid w:val="002227F5"/>
    <w:rsid w:val="0022354D"/>
    <w:rsid w:val="002241E2"/>
    <w:rsid w:val="00224625"/>
    <w:rsid w:val="002246CB"/>
    <w:rsid w:val="002301EB"/>
    <w:rsid w:val="00231748"/>
    <w:rsid w:val="002324B4"/>
    <w:rsid w:val="00240189"/>
    <w:rsid w:val="00245D15"/>
    <w:rsid w:val="00256523"/>
    <w:rsid w:val="00257142"/>
    <w:rsid w:val="002628A7"/>
    <w:rsid w:val="002647D5"/>
    <w:rsid w:val="00266438"/>
    <w:rsid w:val="0027020E"/>
    <w:rsid w:val="00272A20"/>
    <w:rsid w:val="00273B8A"/>
    <w:rsid w:val="002764C4"/>
    <w:rsid w:val="00284871"/>
    <w:rsid w:val="00287548"/>
    <w:rsid w:val="00291400"/>
    <w:rsid w:val="002A0553"/>
    <w:rsid w:val="002A335E"/>
    <w:rsid w:val="002A5141"/>
    <w:rsid w:val="002A758E"/>
    <w:rsid w:val="002B4157"/>
    <w:rsid w:val="002B656F"/>
    <w:rsid w:val="002C02EA"/>
    <w:rsid w:val="002C5910"/>
    <w:rsid w:val="002D2B62"/>
    <w:rsid w:val="002D550F"/>
    <w:rsid w:val="002D78D8"/>
    <w:rsid w:val="002E5AE0"/>
    <w:rsid w:val="00300E33"/>
    <w:rsid w:val="003050B3"/>
    <w:rsid w:val="003133FD"/>
    <w:rsid w:val="003168AD"/>
    <w:rsid w:val="00324C0A"/>
    <w:rsid w:val="00324FF4"/>
    <w:rsid w:val="00326994"/>
    <w:rsid w:val="0032729E"/>
    <w:rsid w:val="00330B72"/>
    <w:rsid w:val="00334079"/>
    <w:rsid w:val="003346FF"/>
    <w:rsid w:val="00335A8C"/>
    <w:rsid w:val="00343A60"/>
    <w:rsid w:val="00344E21"/>
    <w:rsid w:val="00353AA6"/>
    <w:rsid w:val="003567A4"/>
    <w:rsid w:val="0036383B"/>
    <w:rsid w:val="00363EAA"/>
    <w:rsid w:val="00367BC7"/>
    <w:rsid w:val="003712BF"/>
    <w:rsid w:val="00371C7B"/>
    <w:rsid w:val="003748E3"/>
    <w:rsid w:val="00374EFD"/>
    <w:rsid w:val="003762C4"/>
    <w:rsid w:val="00381061"/>
    <w:rsid w:val="0038788B"/>
    <w:rsid w:val="00397D53"/>
    <w:rsid w:val="003A0BDC"/>
    <w:rsid w:val="003A4D83"/>
    <w:rsid w:val="003A5478"/>
    <w:rsid w:val="003B544A"/>
    <w:rsid w:val="003C23D2"/>
    <w:rsid w:val="003C3FB5"/>
    <w:rsid w:val="003C6462"/>
    <w:rsid w:val="003D1770"/>
    <w:rsid w:val="003D28A9"/>
    <w:rsid w:val="003D4212"/>
    <w:rsid w:val="003D424B"/>
    <w:rsid w:val="003D44C7"/>
    <w:rsid w:val="003D79FF"/>
    <w:rsid w:val="003E3CB9"/>
    <w:rsid w:val="003E6D8C"/>
    <w:rsid w:val="003E71D0"/>
    <w:rsid w:val="003E7F71"/>
    <w:rsid w:val="003F3E3B"/>
    <w:rsid w:val="0040554C"/>
    <w:rsid w:val="00406CA0"/>
    <w:rsid w:val="00417507"/>
    <w:rsid w:val="00422A25"/>
    <w:rsid w:val="0042505D"/>
    <w:rsid w:val="004301AE"/>
    <w:rsid w:val="004316CC"/>
    <w:rsid w:val="00431764"/>
    <w:rsid w:val="00432A6E"/>
    <w:rsid w:val="004419DA"/>
    <w:rsid w:val="00441E0F"/>
    <w:rsid w:val="00442902"/>
    <w:rsid w:val="004479DD"/>
    <w:rsid w:val="0045418A"/>
    <w:rsid w:val="00457D04"/>
    <w:rsid w:val="00460538"/>
    <w:rsid w:val="004620CA"/>
    <w:rsid w:val="00462E91"/>
    <w:rsid w:val="004632D0"/>
    <w:rsid w:val="00465E55"/>
    <w:rsid w:val="0047016B"/>
    <w:rsid w:val="00472E03"/>
    <w:rsid w:val="00484506"/>
    <w:rsid w:val="004912F1"/>
    <w:rsid w:val="004C1D9C"/>
    <w:rsid w:val="004C2E5D"/>
    <w:rsid w:val="004C35F7"/>
    <w:rsid w:val="004D04FB"/>
    <w:rsid w:val="004D48A1"/>
    <w:rsid w:val="004E4D7F"/>
    <w:rsid w:val="004E5A48"/>
    <w:rsid w:val="004E7902"/>
    <w:rsid w:val="004E79FD"/>
    <w:rsid w:val="004F136B"/>
    <w:rsid w:val="004F2087"/>
    <w:rsid w:val="004F5A0A"/>
    <w:rsid w:val="004F6882"/>
    <w:rsid w:val="004F7B1C"/>
    <w:rsid w:val="0050471D"/>
    <w:rsid w:val="00507967"/>
    <w:rsid w:val="00510D05"/>
    <w:rsid w:val="005145A6"/>
    <w:rsid w:val="00515648"/>
    <w:rsid w:val="00522476"/>
    <w:rsid w:val="00523041"/>
    <w:rsid w:val="00524F9E"/>
    <w:rsid w:val="00530C04"/>
    <w:rsid w:val="00531092"/>
    <w:rsid w:val="005334EE"/>
    <w:rsid w:val="00536E83"/>
    <w:rsid w:val="00537B2F"/>
    <w:rsid w:val="005438CB"/>
    <w:rsid w:val="005446B3"/>
    <w:rsid w:val="00544A3C"/>
    <w:rsid w:val="00545F07"/>
    <w:rsid w:val="0054647B"/>
    <w:rsid w:val="005468BE"/>
    <w:rsid w:val="005514DB"/>
    <w:rsid w:val="00553068"/>
    <w:rsid w:val="0055677F"/>
    <w:rsid w:val="005611EE"/>
    <w:rsid w:val="00567033"/>
    <w:rsid w:val="00580360"/>
    <w:rsid w:val="00581541"/>
    <w:rsid w:val="00583984"/>
    <w:rsid w:val="005917C5"/>
    <w:rsid w:val="00591F09"/>
    <w:rsid w:val="00592AAF"/>
    <w:rsid w:val="00593CBA"/>
    <w:rsid w:val="005950B8"/>
    <w:rsid w:val="005A68CC"/>
    <w:rsid w:val="005C0A50"/>
    <w:rsid w:val="005C2E0D"/>
    <w:rsid w:val="005D1B93"/>
    <w:rsid w:val="005D2564"/>
    <w:rsid w:val="005D43F4"/>
    <w:rsid w:val="005E0DCB"/>
    <w:rsid w:val="005F01F5"/>
    <w:rsid w:val="005F79C6"/>
    <w:rsid w:val="005F7C4A"/>
    <w:rsid w:val="006009A2"/>
    <w:rsid w:val="006065FF"/>
    <w:rsid w:val="006145DF"/>
    <w:rsid w:val="00623577"/>
    <w:rsid w:val="00623AF3"/>
    <w:rsid w:val="00624A45"/>
    <w:rsid w:val="006405A8"/>
    <w:rsid w:val="006612EF"/>
    <w:rsid w:val="00663E75"/>
    <w:rsid w:val="00671098"/>
    <w:rsid w:val="006721C0"/>
    <w:rsid w:val="00672564"/>
    <w:rsid w:val="00676007"/>
    <w:rsid w:val="006811EE"/>
    <w:rsid w:val="00690653"/>
    <w:rsid w:val="00694596"/>
    <w:rsid w:val="006A16E1"/>
    <w:rsid w:val="006A7948"/>
    <w:rsid w:val="006B1201"/>
    <w:rsid w:val="006B30BC"/>
    <w:rsid w:val="006B6AEB"/>
    <w:rsid w:val="006C1629"/>
    <w:rsid w:val="006C264A"/>
    <w:rsid w:val="006C27E0"/>
    <w:rsid w:val="006D4116"/>
    <w:rsid w:val="006D51FB"/>
    <w:rsid w:val="006D6BAA"/>
    <w:rsid w:val="006E06AC"/>
    <w:rsid w:val="006E6285"/>
    <w:rsid w:val="006F125A"/>
    <w:rsid w:val="006F12C6"/>
    <w:rsid w:val="006F2663"/>
    <w:rsid w:val="006F3764"/>
    <w:rsid w:val="006F5108"/>
    <w:rsid w:val="00701112"/>
    <w:rsid w:val="0070226D"/>
    <w:rsid w:val="0071557D"/>
    <w:rsid w:val="00721A89"/>
    <w:rsid w:val="00722B29"/>
    <w:rsid w:val="00724114"/>
    <w:rsid w:val="0073243F"/>
    <w:rsid w:val="00735F01"/>
    <w:rsid w:val="007412DE"/>
    <w:rsid w:val="00742092"/>
    <w:rsid w:val="007441F6"/>
    <w:rsid w:val="00746010"/>
    <w:rsid w:val="00755C84"/>
    <w:rsid w:val="00761101"/>
    <w:rsid w:val="0076316A"/>
    <w:rsid w:val="00763BBF"/>
    <w:rsid w:val="00766BB7"/>
    <w:rsid w:val="00767AD8"/>
    <w:rsid w:val="00770E5C"/>
    <w:rsid w:val="007737F3"/>
    <w:rsid w:val="00780EB5"/>
    <w:rsid w:val="007902E7"/>
    <w:rsid w:val="00790986"/>
    <w:rsid w:val="0079529B"/>
    <w:rsid w:val="007A58DC"/>
    <w:rsid w:val="007A60BE"/>
    <w:rsid w:val="007A6A92"/>
    <w:rsid w:val="007B3EF3"/>
    <w:rsid w:val="007C3BD3"/>
    <w:rsid w:val="007D1F02"/>
    <w:rsid w:val="007D25B0"/>
    <w:rsid w:val="007D366C"/>
    <w:rsid w:val="007D36F5"/>
    <w:rsid w:val="007D5CA1"/>
    <w:rsid w:val="007D6E27"/>
    <w:rsid w:val="007E0BE4"/>
    <w:rsid w:val="007E285A"/>
    <w:rsid w:val="007E63F8"/>
    <w:rsid w:val="007E7804"/>
    <w:rsid w:val="007F05D8"/>
    <w:rsid w:val="007F2B9E"/>
    <w:rsid w:val="007F52D0"/>
    <w:rsid w:val="00800600"/>
    <w:rsid w:val="00800E8A"/>
    <w:rsid w:val="00800FF0"/>
    <w:rsid w:val="00823389"/>
    <w:rsid w:val="00830390"/>
    <w:rsid w:val="00830607"/>
    <w:rsid w:val="00840B8A"/>
    <w:rsid w:val="00841580"/>
    <w:rsid w:val="00843586"/>
    <w:rsid w:val="00855515"/>
    <w:rsid w:val="00857772"/>
    <w:rsid w:val="0086010F"/>
    <w:rsid w:val="00864211"/>
    <w:rsid w:val="00865A3A"/>
    <w:rsid w:val="00867998"/>
    <w:rsid w:val="0087080C"/>
    <w:rsid w:val="00870CAC"/>
    <w:rsid w:val="00876DD4"/>
    <w:rsid w:val="008845C0"/>
    <w:rsid w:val="0088566B"/>
    <w:rsid w:val="00885860"/>
    <w:rsid w:val="008921BA"/>
    <w:rsid w:val="00894433"/>
    <w:rsid w:val="00897DA2"/>
    <w:rsid w:val="008A2640"/>
    <w:rsid w:val="008A50CF"/>
    <w:rsid w:val="008A6324"/>
    <w:rsid w:val="008B31BB"/>
    <w:rsid w:val="008B68A3"/>
    <w:rsid w:val="008C6B25"/>
    <w:rsid w:val="008C7160"/>
    <w:rsid w:val="008D5918"/>
    <w:rsid w:val="008D5BBD"/>
    <w:rsid w:val="008E1EA6"/>
    <w:rsid w:val="008E4290"/>
    <w:rsid w:val="00905500"/>
    <w:rsid w:val="00915E4F"/>
    <w:rsid w:val="00921427"/>
    <w:rsid w:val="00941004"/>
    <w:rsid w:val="00946FA0"/>
    <w:rsid w:val="00947D6B"/>
    <w:rsid w:val="009544E6"/>
    <w:rsid w:val="00961CC5"/>
    <w:rsid w:val="00965F70"/>
    <w:rsid w:val="0096674F"/>
    <w:rsid w:val="00971F44"/>
    <w:rsid w:val="00975429"/>
    <w:rsid w:val="00977DE6"/>
    <w:rsid w:val="009814DF"/>
    <w:rsid w:val="009A5E3E"/>
    <w:rsid w:val="009A7C0D"/>
    <w:rsid w:val="009C30B7"/>
    <w:rsid w:val="009E0794"/>
    <w:rsid w:val="009E4F0E"/>
    <w:rsid w:val="009E5F54"/>
    <w:rsid w:val="009E634A"/>
    <w:rsid w:val="009E67E5"/>
    <w:rsid w:val="009F08F6"/>
    <w:rsid w:val="009F2A9D"/>
    <w:rsid w:val="009F70D7"/>
    <w:rsid w:val="00A0147E"/>
    <w:rsid w:val="00A03AEA"/>
    <w:rsid w:val="00A04A95"/>
    <w:rsid w:val="00A05FB2"/>
    <w:rsid w:val="00A15D38"/>
    <w:rsid w:val="00A17313"/>
    <w:rsid w:val="00A1740F"/>
    <w:rsid w:val="00A22A64"/>
    <w:rsid w:val="00A2304B"/>
    <w:rsid w:val="00A377B2"/>
    <w:rsid w:val="00A52867"/>
    <w:rsid w:val="00A61BA9"/>
    <w:rsid w:val="00A62E45"/>
    <w:rsid w:val="00A647FC"/>
    <w:rsid w:val="00A76945"/>
    <w:rsid w:val="00A8549C"/>
    <w:rsid w:val="00A85B6F"/>
    <w:rsid w:val="00AA5C4E"/>
    <w:rsid w:val="00AB079A"/>
    <w:rsid w:val="00AB42E9"/>
    <w:rsid w:val="00AD30B0"/>
    <w:rsid w:val="00AE5F9A"/>
    <w:rsid w:val="00AE6C96"/>
    <w:rsid w:val="00AF1DAB"/>
    <w:rsid w:val="00B003AA"/>
    <w:rsid w:val="00B006DB"/>
    <w:rsid w:val="00B015C5"/>
    <w:rsid w:val="00B120D5"/>
    <w:rsid w:val="00B2046D"/>
    <w:rsid w:val="00B2501E"/>
    <w:rsid w:val="00B25E4F"/>
    <w:rsid w:val="00B35D1A"/>
    <w:rsid w:val="00B373AD"/>
    <w:rsid w:val="00B409C9"/>
    <w:rsid w:val="00B43609"/>
    <w:rsid w:val="00B45C88"/>
    <w:rsid w:val="00B45E1E"/>
    <w:rsid w:val="00B55EFE"/>
    <w:rsid w:val="00B5686E"/>
    <w:rsid w:val="00B63250"/>
    <w:rsid w:val="00B667EA"/>
    <w:rsid w:val="00B835A1"/>
    <w:rsid w:val="00B84B8E"/>
    <w:rsid w:val="00B87B57"/>
    <w:rsid w:val="00B92859"/>
    <w:rsid w:val="00BA31A3"/>
    <w:rsid w:val="00BA6538"/>
    <w:rsid w:val="00BA6BCB"/>
    <w:rsid w:val="00BA7492"/>
    <w:rsid w:val="00BA758D"/>
    <w:rsid w:val="00BB138C"/>
    <w:rsid w:val="00BB4F2F"/>
    <w:rsid w:val="00BC6535"/>
    <w:rsid w:val="00BC6552"/>
    <w:rsid w:val="00BD191C"/>
    <w:rsid w:val="00BD30A7"/>
    <w:rsid w:val="00BD4F7F"/>
    <w:rsid w:val="00BE1C7D"/>
    <w:rsid w:val="00BE2666"/>
    <w:rsid w:val="00BE3D9A"/>
    <w:rsid w:val="00C12C9B"/>
    <w:rsid w:val="00C34973"/>
    <w:rsid w:val="00C42CFA"/>
    <w:rsid w:val="00C42E0F"/>
    <w:rsid w:val="00C444D8"/>
    <w:rsid w:val="00C525CB"/>
    <w:rsid w:val="00C60477"/>
    <w:rsid w:val="00C606F1"/>
    <w:rsid w:val="00C63482"/>
    <w:rsid w:val="00C65CAD"/>
    <w:rsid w:val="00C662C2"/>
    <w:rsid w:val="00C705E6"/>
    <w:rsid w:val="00C74515"/>
    <w:rsid w:val="00C7498D"/>
    <w:rsid w:val="00C758B9"/>
    <w:rsid w:val="00C75F06"/>
    <w:rsid w:val="00C84B99"/>
    <w:rsid w:val="00C92938"/>
    <w:rsid w:val="00CA3B6F"/>
    <w:rsid w:val="00CA7C64"/>
    <w:rsid w:val="00CB3353"/>
    <w:rsid w:val="00CB4B3F"/>
    <w:rsid w:val="00CB4D57"/>
    <w:rsid w:val="00CC2BEC"/>
    <w:rsid w:val="00CC32BD"/>
    <w:rsid w:val="00CD04A0"/>
    <w:rsid w:val="00CE4E74"/>
    <w:rsid w:val="00CF25A1"/>
    <w:rsid w:val="00CF35CB"/>
    <w:rsid w:val="00D02022"/>
    <w:rsid w:val="00D27522"/>
    <w:rsid w:val="00D31443"/>
    <w:rsid w:val="00D41197"/>
    <w:rsid w:val="00D415FB"/>
    <w:rsid w:val="00D463A0"/>
    <w:rsid w:val="00D47E42"/>
    <w:rsid w:val="00D50CF2"/>
    <w:rsid w:val="00D54766"/>
    <w:rsid w:val="00D60552"/>
    <w:rsid w:val="00D66E08"/>
    <w:rsid w:val="00D70BDC"/>
    <w:rsid w:val="00D716AD"/>
    <w:rsid w:val="00D77BD8"/>
    <w:rsid w:val="00D833EC"/>
    <w:rsid w:val="00D83F54"/>
    <w:rsid w:val="00D84815"/>
    <w:rsid w:val="00D85CCF"/>
    <w:rsid w:val="00D94169"/>
    <w:rsid w:val="00D95B36"/>
    <w:rsid w:val="00D97B3E"/>
    <w:rsid w:val="00DA186C"/>
    <w:rsid w:val="00DA1C02"/>
    <w:rsid w:val="00DA2410"/>
    <w:rsid w:val="00DA4ACC"/>
    <w:rsid w:val="00DB1952"/>
    <w:rsid w:val="00DD01A3"/>
    <w:rsid w:val="00DD0473"/>
    <w:rsid w:val="00DD2E78"/>
    <w:rsid w:val="00DD375F"/>
    <w:rsid w:val="00DE0C52"/>
    <w:rsid w:val="00DE3BA2"/>
    <w:rsid w:val="00DF1816"/>
    <w:rsid w:val="00E00F55"/>
    <w:rsid w:val="00E026B3"/>
    <w:rsid w:val="00E161D1"/>
    <w:rsid w:val="00E20E01"/>
    <w:rsid w:val="00E2660F"/>
    <w:rsid w:val="00E33877"/>
    <w:rsid w:val="00E4428F"/>
    <w:rsid w:val="00E46445"/>
    <w:rsid w:val="00E54620"/>
    <w:rsid w:val="00E56DB6"/>
    <w:rsid w:val="00E610A2"/>
    <w:rsid w:val="00E641EF"/>
    <w:rsid w:val="00E67789"/>
    <w:rsid w:val="00E67BF0"/>
    <w:rsid w:val="00E704B9"/>
    <w:rsid w:val="00E7204E"/>
    <w:rsid w:val="00E736F0"/>
    <w:rsid w:val="00E74CE3"/>
    <w:rsid w:val="00E777AE"/>
    <w:rsid w:val="00E909EC"/>
    <w:rsid w:val="00E93148"/>
    <w:rsid w:val="00EA09D1"/>
    <w:rsid w:val="00EA4ED0"/>
    <w:rsid w:val="00EA7925"/>
    <w:rsid w:val="00EB3AD4"/>
    <w:rsid w:val="00EB7AEE"/>
    <w:rsid w:val="00EC1FE6"/>
    <w:rsid w:val="00EC327E"/>
    <w:rsid w:val="00EC57E3"/>
    <w:rsid w:val="00EC5E0A"/>
    <w:rsid w:val="00ED11B1"/>
    <w:rsid w:val="00ED1C10"/>
    <w:rsid w:val="00ED5939"/>
    <w:rsid w:val="00EE071B"/>
    <w:rsid w:val="00EE1AD1"/>
    <w:rsid w:val="00EE58B8"/>
    <w:rsid w:val="00EF1DF2"/>
    <w:rsid w:val="00EF49D6"/>
    <w:rsid w:val="00F00D38"/>
    <w:rsid w:val="00F05289"/>
    <w:rsid w:val="00F16149"/>
    <w:rsid w:val="00F24323"/>
    <w:rsid w:val="00F262EB"/>
    <w:rsid w:val="00F275CD"/>
    <w:rsid w:val="00F341AA"/>
    <w:rsid w:val="00F34F6D"/>
    <w:rsid w:val="00F4142A"/>
    <w:rsid w:val="00F42D2D"/>
    <w:rsid w:val="00F4461F"/>
    <w:rsid w:val="00F44917"/>
    <w:rsid w:val="00F4595E"/>
    <w:rsid w:val="00F52B57"/>
    <w:rsid w:val="00F60286"/>
    <w:rsid w:val="00F60D92"/>
    <w:rsid w:val="00F6436D"/>
    <w:rsid w:val="00F65AC1"/>
    <w:rsid w:val="00F709BB"/>
    <w:rsid w:val="00F74497"/>
    <w:rsid w:val="00F80524"/>
    <w:rsid w:val="00F81538"/>
    <w:rsid w:val="00F840B1"/>
    <w:rsid w:val="00F85C48"/>
    <w:rsid w:val="00F8732F"/>
    <w:rsid w:val="00F90ED0"/>
    <w:rsid w:val="00F9184C"/>
    <w:rsid w:val="00F9323B"/>
    <w:rsid w:val="00F93584"/>
    <w:rsid w:val="00F945EC"/>
    <w:rsid w:val="00F97C4E"/>
    <w:rsid w:val="00FA0233"/>
    <w:rsid w:val="00FA114D"/>
    <w:rsid w:val="00FA1554"/>
    <w:rsid w:val="00FB471F"/>
    <w:rsid w:val="00FE0940"/>
    <w:rsid w:val="00FE0D03"/>
    <w:rsid w:val="00FE18B4"/>
    <w:rsid w:val="00FE1ECB"/>
    <w:rsid w:val="00FE7ABE"/>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BD"/>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BodyText">
    <w:name w:val="Body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C7160"/>
    <w:rPr>
      <w:color w:val="0000FF"/>
      <w:u w:val="single"/>
    </w:rPr>
  </w:style>
  <w:style w:type="paragraph" w:customStyle="1" w:styleId="list-1">
    <w:name w:val="list-1"/>
    <w:basedOn w:val="Normal"/>
    <w:link w:val="list-1Char"/>
    <w:uiPriority w:val="99"/>
    <w:qFormat/>
    <w:rsid w:val="00763BBF"/>
    <w:pPr>
      <w:numPr>
        <w:numId w:val="35"/>
      </w:numPr>
      <w:spacing w:before="120"/>
      <w:ind w:left="360" w:hanging="180"/>
    </w:pPr>
    <w:rPr>
      <w:lang w:val="x-none" w:eastAsia="x-none"/>
    </w:rPr>
  </w:style>
  <w:style w:type="paragraph" w:customStyle="1" w:styleId="listnum-1">
    <w:name w:val="listnum-1"/>
    <w:basedOn w:val="Normal"/>
    <w:link w:val="listnum-1Char"/>
    <w:qFormat/>
    <w:rsid w:val="00DB1952"/>
    <w:pPr>
      <w:tabs>
        <w:tab w:val="left" w:pos="360"/>
      </w:tabs>
      <w:spacing w:before="200"/>
      <w:ind w:left="360" w:hanging="360"/>
    </w:pPr>
    <w:rPr>
      <w:lang w:val="x-none" w:eastAsia="x-none"/>
    </w:rPr>
  </w:style>
  <w:style w:type="character" w:customStyle="1" w:styleId="list-1Char">
    <w:name w:val="list-1 Char"/>
    <w:link w:val="list-1"/>
    <w:uiPriority w:val="99"/>
    <w:rsid w:val="00763BBF"/>
    <w:rPr>
      <w:rFonts w:ascii="Calibri" w:hAnsi="Calibri"/>
      <w:sz w:val="22"/>
    </w:rPr>
  </w:style>
  <w:style w:type="paragraph" w:customStyle="1" w:styleId="list-2">
    <w:name w:val="list-2"/>
    <w:basedOn w:val="list-1"/>
    <w:link w:val="list-2Char"/>
    <w:qFormat/>
    <w:rsid w:val="00F4595E"/>
    <w:pPr>
      <w:numPr>
        <w:numId w:val="36"/>
      </w:numPr>
      <w:ind w:left="540" w:hanging="180"/>
    </w:pPr>
  </w:style>
  <w:style w:type="character" w:customStyle="1" w:styleId="listnum-1Char">
    <w:name w:val="listnum-1 Char"/>
    <w:link w:val="listnum-1"/>
    <w:rsid w:val="00DB1952"/>
    <w:rPr>
      <w:rFonts w:ascii="Calibri" w:hAnsi="Calibri"/>
      <w:sz w:val="22"/>
      <w:lang w:val="x-none" w:eastAsia="x-none"/>
    </w:rPr>
  </w:style>
  <w:style w:type="paragraph" w:customStyle="1" w:styleId="body">
    <w:name w:val="body"/>
    <w:basedOn w:val="Normal"/>
    <w:link w:val="bodyChar"/>
    <w:qFormat/>
    <w:rsid w:val="006D4116"/>
    <w:pPr>
      <w:spacing w:before="240"/>
    </w:pPr>
    <w:rPr>
      <w:lang w:val="x-none" w:eastAsia="x-none"/>
    </w:rPr>
  </w:style>
  <w:style w:type="character" w:customStyle="1" w:styleId="list-2Char">
    <w:name w:val="list-2 Char"/>
    <w:basedOn w:val="list-1Char"/>
    <w:link w:val="list-2"/>
    <w:rsid w:val="00F4595E"/>
    <w:rPr>
      <w:rFonts w:ascii="Calibri" w:hAnsi="Calibri"/>
      <w:sz w:val="22"/>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styleId="ListParagraph">
    <w:name w:val="List Paragraph"/>
    <w:basedOn w:val="Normal"/>
    <w:uiPriority w:val="34"/>
    <w:qFormat/>
    <w:rsid w:val="004E4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BD"/>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BodyText">
    <w:name w:val="Body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C7160"/>
    <w:rPr>
      <w:color w:val="0000FF"/>
      <w:u w:val="single"/>
    </w:rPr>
  </w:style>
  <w:style w:type="paragraph" w:customStyle="1" w:styleId="list-1">
    <w:name w:val="list-1"/>
    <w:basedOn w:val="Normal"/>
    <w:link w:val="list-1Char"/>
    <w:uiPriority w:val="99"/>
    <w:qFormat/>
    <w:rsid w:val="00763BBF"/>
    <w:pPr>
      <w:numPr>
        <w:numId w:val="35"/>
      </w:numPr>
      <w:spacing w:before="120"/>
      <w:ind w:left="360" w:hanging="180"/>
    </w:pPr>
    <w:rPr>
      <w:lang w:val="x-none" w:eastAsia="x-none"/>
    </w:rPr>
  </w:style>
  <w:style w:type="paragraph" w:customStyle="1" w:styleId="listnum-1">
    <w:name w:val="listnum-1"/>
    <w:basedOn w:val="Normal"/>
    <w:link w:val="listnum-1Char"/>
    <w:qFormat/>
    <w:rsid w:val="00DB1952"/>
    <w:pPr>
      <w:tabs>
        <w:tab w:val="left" w:pos="360"/>
      </w:tabs>
      <w:spacing w:before="200"/>
      <w:ind w:left="360" w:hanging="360"/>
    </w:pPr>
    <w:rPr>
      <w:lang w:val="x-none" w:eastAsia="x-none"/>
    </w:rPr>
  </w:style>
  <w:style w:type="character" w:customStyle="1" w:styleId="list-1Char">
    <w:name w:val="list-1 Char"/>
    <w:link w:val="list-1"/>
    <w:uiPriority w:val="99"/>
    <w:rsid w:val="00763BBF"/>
    <w:rPr>
      <w:rFonts w:ascii="Calibri" w:hAnsi="Calibri"/>
      <w:sz w:val="22"/>
    </w:rPr>
  </w:style>
  <w:style w:type="paragraph" w:customStyle="1" w:styleId="list-2">
    <w:name w:val="list-2"/>
    <w:basedOn w:val="list-1"/>
    <w:link w:val="list-2Char"/>
    <w:qFormat/>
    <w:rsid w:val="00F4595E"/>
    <w:pPr>
      <w:numPr>
        <w:numId w:val="36"/>
      </w:numPr>
      <w:ind w:left="540" w:hanging="180"/>
    </w:pPr>
  </w:style>
  <w:style w:type="character" w:customStyle="1" w:styleId="listnum-1Char">
    <w:name w:val="listnum-1 Char"/>
    <w:link w:val="listnum-1"/>
    <w:rsid w:val="00DB1952"/>
    <w:rPr>
      <w:rFonts w:ascii="Calibri" w:hAnsi="Calibri"/>
      <w:sz w:val="22"/>
      <w:lang w:val="x-none" w:eastAsia="x-none"/>
    </w:rPr>
  </w:style>
  <w:style w:type="paragraph" w:customStyle="1" w:styleId="body">
    <w:name w:val="body"/>
    <w:basedOn w:val="Normal"/>
    <w:link w:val="bodyChar"/>
    <w:qFormat/>
    <w:rsid w:val="006D4116"/>
    <w:pPr>
      <w:spacing w:before="240"/>
    </w:pPr>
    <w:rPr>
      <w:lang w:val="x-none" w:eastAsia="x-none"/>
    </w:rPr>
  </w:style>
  <w:style w:type="character" w:customStyle="1" w:styleId="list-2Char">
    <w:name w:val="list-2 Char"/>
    <w:basedOn w:val="list-1Char"/>
    <w:link w:val="list-2"/>
    <w:rsid w:val="00F4595E"/>
    <w:rPr>
      <w:rFonts w:ascii="Calibri" w:hAnsi="Calibri"/>
      <w:sz w:val="22"/>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styleId="ListParagraph">
    <w:name w:val="List Paragraph"/>
    <w:basedOn w:val="Normal"/>
    <w:uiPriority w:val="34"/>
    <w:qFormat/>
    <w:rsid w:val="004E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3213">
      <w:bodyDiv w:val="1"/>
      <w:marLeft w:val="0"/>
      <w:marRight w:val="0"/>
      <w:marTop w:val="0"/>
      <w:marBottom w:val="0"/>
      <w:divBdr>
        <w:top w:val="none" w:sz="0" w:space="0" w:color="auto"/>
        <w:left w:val="none" w:sz="0" w:space="0" w:color="auto"/>
        <w:bottom w:val="none" w:sz="0" w:space="0" w:color="auto"/>
        <w:right w:val="none" w:sz="0" w:space="0" w:color="auto"/>
      </w:divBdr>
    </w:div>
    <w:div w:id="433593258">
      <w:bodyDiv w:val="1"/>
      <w:marLeft w:val="0"/>
      <w:marRight w:val="0"/>
      <w:marTop w:val="0"/>
      <w:marBottom w:val="0"/>
      <w:divBdr>
        <w:top w:val="none" w:sz="0" w:space="0" w:color="auto"/>
        <w:left w:val="none" w:sz="0" w:space="0" w:color="auto"/>
        <w:bottom w:val="none" w:sz="0" w:space="0" w:color="auto"/>
        <w:right w:val="none" w:sz="0" w:space="0" w:color="auto"/>
      </w:divBdr>
    </w:div>
    <w:div w:id="4813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5A26-2420-44A7-BE4E-66C9E7AB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Pages>
  <Words>345</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GRAHAM</vt:lpstr>
    </vt:vector>
  </TitlesOfParts>
  <Company>City of Graham</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GRAHAM</dc:title>
  <dc:creator>Planner</dc:creator>
  <cp:lastModifiedBy>Nathan Page</cp:lastModifiedBy>
  <cp:revision>34</cp:revision>
  <cp:lastPrinted>2016-06-28T16:47:00Z</cp:lastPrinted>
  <dcterms:created xsi:type="dcterms:W3CDTF">2015-02-20T19:26:00Z</dcterms:created>
  <dcterms:modified xsi:type="dcterms:W3CDTF">2016-07-07T15:47:00Z</dcterms:modified>
</cp:coreProperties>
</file>