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C9" w:rsidRPr="009F08F6" w:rsidRDefault="005468BE" w:rsidP="00FA0233">
      <w:pPr>
        <w:pStyle w:val="Title"/>
        <w:spacing w:before="40"/>
        <w:jc w:val="left"/>
        <w:rPr>
          <w:rFonts w:ascii="Cambria" w:hAnsi="Cambria"/>
          <w:sz w:val="48"/>
          <w:szCs w:val="48"/>
        </w:rPr>
      </w:pPr>
      <w:r>
        <w:rPr>
          <w:rFonts w:ascii="Cambria" w:hAnsi="Cambria"/>
          <w:noProof/>
          <w:sz w:val="48"/>
          <w:szCs w:val="48"/>
        </w:rPr>
        <w:drawing>
          <wp:anchor distT="0" distB="0" distL="114300" distR="114300" simplePos="0" relativeHeight="251656704"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anchor>
        </w:drawing>
      </w:r>
      <w:r w:rsidR="00B409C9" w:rsidRPr="009F08F6">
        <w:rPr>
          <w:rFonts w:ascii="Cambria" w:hAnsi="Cambria"/>
          <w:sz w:val="48"/>
          <w:szCs w:val="48"/>
        </w:rPr>
        <w:t>STAFF REPORT</w:t>
      </w:r>
    </w:p>
    <w:p w:rsidR="00B409C9" w:rsidRPr="000429FF" w:rsidRDefault="00B409C9" w:rsidP="00284871">
      <w:pPr>
        <w:pStyle w:val="Subtitle"/>
        <w:spacing w:after="400"/>
        <w:jc w:val="left"/>
        <w:rPr>
          <w:rFonts w:ascii="Cambria" w:hAnsi="Cambria"/>
          <w:b w:val="0"/>
          <w:sz w:val="20"/>
        </w:rPr>
      </w:pPr>
      <w:r w:rsidRPr="000429FF">
        <w:rPr>
          <w:rFonts w:ascii="Cambria" w:hAnsi="Cambria"/>
          <w:b w:val="0"/>
          <w:sz w:val="20"/>
        </w:rPr>
        <w:t xml:space="preserve">Prepared by </w:t>
      </w:r>
      <w:r w:rsidR="00DC68EF">
        <w:rPr>
          <w:rFonts w:ascii="Cambria" w:hAnsi="Cambria"/>
          <w:b w:val="0"/>
          <w:sz w:val="20"/>
        </w:rPr>
        <w:t>Nathan Page</w:t>
      </w:r>
      <w:r w:rsidR="00CC32BD" w:rsidRPr="000429FF">
        <w:rPr>
          <w:rFonts w:ascii="Cambria" w:hAnsi="Cambria"/>
          <w:b w:val="0"/>
          <w:sz w:val="20"/>
        </w:rPr>
        <w:t xml:space="preserve">, </w:t>
      </w:r>
      <w:r w:rsidR="00724336">
        <w:rPr>
          <w:rFonts w:ascii="Cambria" w:hAnsi="Cambria"/>
          <w:b w:val="0"/>
          <w:sz w:val="20"/>
        </w:rPr>
        <w:t>Planning Director</w:t>
      </w:r>
    </w:p>
    <w:p w:rsidR="00D415FB" w:rsidRDefault="00D415FB" w:rsidP="00CC32BD">
      <w:pPr>
        <w:rPr>
          <w:b/>
        </w:rPr>
        <w:sectPr w:rsidR="00D415FB" w:rsidSect="00885860">
          <w:footerReference w:type="default" r:id="rId10"/>
          <w:pgSz w:w="12240" w:h="15840" w:code="1"/>
          <w:pgMar w:top="1440" w:right="1440" w:bottom="1440" w:left="1440" w:header="720" w:footer="720" w:gutter="0"/>
          <w:cols w:space="720"/>
          <w:titlePg/>
          <w:docGrid w:linePitch="272"/>
        </w:sectPr>
      </w:pPr>
    </w:p>
    <w:p w:rsidR="00857772" w:rsidRDefault="00FE0096" w:rsidP="00CC32BD">
      <w:pPr>
        <w:rPr>
          <w:b/>
        </w:rPr>
      </w:pPr>
      <w:r>
        <w:rPr>
          <w:b/>
        </w:rPr>
        <w:lastRenderedPageBreak/>
        <w:t>Pine Duplex</w:t>
      </w:r>
      <w:r w:rsidR="0082660A">
        <w:rPr>
          <w:b/>
        </w:rPr>
        <w:t xml:space="preserve"> (SUP1</w:t>
      </w:r>
      <w:r>
        <w:rPr>
          <w:b/>
        </w:rPr>
        <w:t>6</w:t>
      </w:r>
      <w:r w:rsidR="0082660A">
        <w:rPr>
          <w:b/>
        </w:rPr>
        <w:t>0</w:t>
      </w:r>
      <w:r>
        <w:rPr>
          <w:b/>
        </w:rPr>
        <w:t>1</w:t>
      </w:r>
      <w:r w:rsidR="0082660A">
        <w:rPr>
          <w:b/>
        </w:rPr>
        <w:t>)</w:t>
      </w:r>
      <w:bookmarkStart w:id="0" w:name="_GoBack"/>
      <w:bookmarkEnd w:id="0"/>
    </w:p>
    <w:p w:rsidR="00B409C9" w:rsidRDefault="00284871" w:rsidP="00F87B4D">
      <w:pPr>
        <w:tabs>
          <w:tab w:val="left" w:pos="1620"/>
        </w:tabs>
        <w:spacing w:before="120"/>
        <w:ind w:left="1620" w:hanging="1620"/>
      </w:pPr>
      <w:r w:rsidRPr="00284871">
        <w:rPr>
          <w:b/>
        </w:rPr>
        <w:t>Type of Request:</w:t>
      </w:r>
      <w:r w:rsidR="00F87B4D">
        <w:tab/>
      </w:r>
      <w:r w:rsidR="00EC5E0A">
        <w:t>Special Use Permit</w:t>
      </w:r>
    </w:p>
    <w:p w:rsidR="00D415FB" w:rsidRPr="00045FF0" w:rsidRDefault="00D415FB" w:rsidP="00857772">
      <w:pPr>
        <w:spacing w:before="120"/>
        <w:rPr>
          <w:b/>
        </w:rPr>
      </w:pPr>
      <w:r w:rsidRPr="00045FF0">
        <w:rPr>
          <w:b/>
        </w:rPr>
        <w:t>Meeting Dates</w:t>
      </w:r>
    </w:p>
    <w:p w:rsidR="00D415FB" w:rsidRDefault="00D415FB" w:rsidP="00D415FB">
      <w:r w:rsidRPr="00045FF0">
        <w:t>Planning Board</w:t>
      </w:r>
      <w:r>
        <w:t xml:space="preserve"> on </w:t>
      </w:r>
      <w:r w:rsidR="00FE0096">
        <w:t>July</w:t>
      </w:r>
      <w:r w:rsidR="00DC68EF">
        <w:t xml:space="preserve"> </w:t>
      </w:r>
      <w:r w:rsidR="0082660A">
        <w:t>19</w:t>
      </w:r>
      <w:r w:rsidR="00DC68EF">
        <w:t>,</w:t>
      </w:r>
      <w:r w:rsidR="00B011D4">
        <w:t xml:space="preserve"> 201</w:t>
      </w:r>
      <w:r w:rsidR="00FE0096">
        <w:t>6</w:t>
      </w:r>
    </w:p>
    <w:p w:rsidR="00D415FB" w:rsidRDefault="00D415FB" w:rsidP="00D415FB">
      <w:r w:rsidRPr="00045FF0">
        <w:t>City Council</w:t>
      </w:r>
      <w:r>
        <w:t xml:space="preserve"> on </w:t>
      </w:r>
      <w:r w:rsidR="00FE0096">
        <w:t>August</w:t>
      </w:r>
      <w:r w:rsidR="00B011D4">
        <w:t xml:space="preserve"> </w:t>
      </w:r>
      <w:r w:rsidR="0082660A">
        <w:t>2</w:t>
      </w:r>
      <w:r w:rsidR="00B011D4">
        <w:t>, 201</w:t>
      </w:r>
      <w:r w:rsidR="00FE0096">
        <w:t>6</w:t>
      </w:r>
    </w:p>
    <w:p w:rsidR="00D415FB" w:rsidRPr="00D415FB" w:rsidRDefault="00D415FB" w:rsidP="00D415FB">
      <w:pPr>
        <w:keepNext/>
        <w:rPr>
          <w:b/>
        </w:rPr>
      </w:pPr>
      <w:r w:rsidRPr="00D415FB">
        <w:rPr>
          <w:b/>
        </w:rPr>
        <w:lastRenderedPageBreak/>
        <w:t>Contact Information</w:t>
      </w:r>
    </w:p>
    <w:p w:rsidR="00817231" w:rsidRDefault="00466499" w:rsidP="00BC6535">
      <w:r>
        <w:t>Lynda Allred</w:t>
      </w:r>
      <w:r w:rsidR="00B011D4">
        <w:br/>
      </w:r>
      <w:r>
        <w:t>200 N Main St</w:t>
      </w:r>
      <w:r w:rsidR="0082660A">
        <w:t>, Graham NC</w:t>
      </w:r>
      <w:r w:rsidR="00B011D4">
        <w:br/>
      </w:r>
      <w:r>
        <w:t>336-675-4700</w:t>
      </w:r>
      <w:r w:rsidR="00B011D4">
        <w:br/>
      </w:r>
      <w:hyperlink r:id="rId11" w:history="1">
        <w:r w:rsidRPr="00184B14">
          <w:rPr>
            <w:rStyle w:val="Hyperlink"/>
          </w:rPr>
          <w:t>lhallred@bellsouth.net</w:t>
        </w:r>
      </w:hyperlink>
      <w:r>
        <w:t xml:space="preserve"> </w:t>
      </w:r>
    </w:p>
    <w:p w:rsidR="00D415FB" w:rsidRPr="009F08F6" w:rsidRDefault="00D415FB" w:rsidP="00CC32BD">
      <w:pPr>
        <w:rPr>
          <w:rFonts w:ascii="Cambria" w:hAnsi="Cambria"/>
          <w:b/>
          <w:sz w:val="24"/>
          <w:szCs w:val="24"/>
        </w:rPr>
        <w:sectPr w:rsidR="00D415FB" w:rsidRPr="009F08F6" w:rsidSect="00885860">
          <w:type w:val="continuous"/>
          <w:pgSz w:w="12240" w:h="15840" w:code="1"/>
          <w:pgMar w:top="1440" w:right="1440" w:bottom="1440" w:left="1440" w:header="720" w:footer="720" w:gutter="0"/>
          <w:cols w:num="2" w:space="720"/>
          <w:titlePg/>
          <w:docGrid w:linePitch="272"/>
        </w:sectPr>
      </w:pPr>
    </w:p>
    <w:p w:rsidR="00D415FB" w:rsidRPr="009F08F6" w:rsidRDefault="00D415FB" w:rsidP="00857772">
      <w:pPr>
        <w:spacing w:before="240"/>
        <w:rPr>
          <w:rFonts w:ascii="Cambria" w:hAnsi="Cambria"/>
          <w:b/>
          <w:sz w:val="24"/>
          <w:szCs w:val="24"/>
        </w:rPr>
      </w:pPr>
      <w:r w:rsidRPr="009F08F6">
        <w:rPr>
          <w:rFonts w:ascii="Cambria" w:hAnsi="Cambria"/>
          <w:b/>
          <w:sz w:val="24"/>
          <w:szCs w:val="24"/>
        </w:rPr>
        <w:lastRenderedPageBreak/>
        <w:t>Summary</w:t>
      </w:r>
    </w:p>
    <w:p w:rsidR="00ED576F" w:rsidRDefault="00243A60" w:rsidP="00CC32BD">
      <w:r>
        <w:rPr>
          <w:noProof/>
        </w:rPr>
        <mc:AlternateContent>
          <mc:Choice Requires="wps">
            <w:drawing>
              <wp:anchor distT="0" distB="91440" distL="114300" distR="114300" simplePos="0" relativeHeight="251657728" behindDoc="0" locked="0" layoutInCell="1" allowOverlap="1" wp14:anchorId="29877308" wp14:editId="4C54CF53">
                <wp:simplePos x="0" y="0"/>
                <wp:positionH relativeFrom="margin">
                  <wp:align>right</wp:align>
                </wp:positionH>
                <wp:positionV relativeFrom="paragraph">
                  <wp:posOffset>0</wp:posOffset>
                </wp:positionV>
                <wp:extent cx="2057400" cy="471233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12335"/>
                        </a:xfrm>
                        <a:prstGeom prst="rect">
                          <a:avLst/>
                        </a:prstGeom>
                        <a:solidFill>
                          <a:srgbClr val="F7E9CD"/>
                        </a:solidFill>
                        <a:ln w="12700">
                          <a:solidFill>
                            <a:srgbClr val="E1AB3F"/>
                          </a:solidFill>
                          <a:miter lim="800000"/>
                          <a:headEnd/>
                          <a:tailEnd/>
                        </a:ln>
                      </wps:spPr>
                      <wps:txbx>
                        <w:txbxContent>
                          <w:p w:rsidR="00FE0096" w:rsidRPr="0032729E" w:rsidRDefault="00FE0096" w:rsidP="00FD79FB">
                            <w:pPr>
                              <w:jc w:val="center"/>
                            </w:pPr>
                            <w:r w:rsidRPr="0032729E">
                              <w:rPr>
                                <w:b/>
                                <w:u w:val="single"/>
                              </w:rPr>
                              <w:t>Location</w:t>
                            </w:r>
                            <w:r w:rsidRPr="0032729E">
                              <w:br/>
                            </w:r>
                            <w:r>
                              <w:t>521 E Pine St</w:t>
                            </w:r>
                          </w:p>
                          <w:p w:rsidR="00FE0096" w:rsidRDefault="00FE0096" w:rsidP="00FD79FB">
                            <w:pPr>
                              <w:jc w:val="center"/>
                            </w:pPr>
                            <w:r w:rsidRPr="00AF1DAB">
                              <w:t xml:space="preserve">GPIN: </w:t>
                            </w:r>
                            <w:r>
                              <w:t>8884434559</w:t>
                            </w:r>
                          </w:p>
                          <w:p w:rsidR="00FE0096" w:rsidRDefault="00FE0096" w:rsidP="00FD79FB">
                            <w:pPr>
                              <w:jc w:val="center"/>
                            </w:pPr>
                          </w:p>
                          <w:p w:rsidR="00FE0096" w:rsidRDefault="00FE0096" w:rsidP="00FD79FB">
                            <w:pPr>
                              <w:jc w:val="center"/>
                            </w:pPr>
                            <w:r w:rsidRPr="000D5FF1">
                              <w:rPr>
                                <w:b/>
                                <w:u w:val="single"/>
                              </w:rPr>
                              <w:t>Current Zoning</w:t>
                            </w:r>
                            <w:r>
                              <w:rPr>
                                <w:b/>
                              </w:rPr>
                              <w:br/>
                            </w:r>
                            <w:r>
                              <w:t>Residential (medium density)</w:t>
                            </w:r>
                          </w:p>
                          <w:p w:rsidR="00FE0096" w:rsidRPr="009F08F6" w:rsidRDefault="00FE0096" w:rsidP="00FD79FB">
                            <w:pPr>
                              <w:jc w:val="center"/>
                            </w:pPr>
                            <w:r>
                              <w:t>(R-12)</w:t>
                            </w:r>
                          </w:p>
                          <w:p w:rsidR="00FE0096" w:rsidRDefault="00FE0096" w:rsidP="00FD79FB">
                            <w:pPr>
                              <w:spacing w:before="120"/>
                              <w:jc w:val="center"/>
                            </w:pPr>
                            <w:r w:rsidRPr="000D5FF1">
                              <w:rPr>
                                <w:b/>
                                <w:u w:val="single"/>
                              </w:rPr>
                              <w:t>Proposed Zoning</w:t>
                            </w:r>
                            <w:r>
                              <w:rPr>
                                <w:b/>
                              </w:rPr>
                              <w:br/>
                            </w:r>
                            <w:r>
                              <w:t>Residential (high density) (R-7)</w:t>
                            </w:r>
                          </w:p>
                          <w:p w:rsidR="00FE0096" w:rsidRDefault="00FE0096" w:rsidP="00FD79FB">
                            <w:pPr>
                              <w:spacing w:before="120"/>
                              <w:jc w:val="center"/>
                            </w:pPr>
                            <w:r>
                              <w:rPr>
                                <w:b/>
                                <w:u w:val="single"/>
                              </w:rPr>
                              <w:t>Overlay District</w:t>
                            </w:r>
                            <w:r>
                              <w:rPr>
                                <w:b/>
                              </w:rPr>
                              <w:br/>
                            </w:r>
                            <w:r>
                              <w:t>none</w:t>
                            </w:r>
                          </w:p>
                          <w:p w:rsidR="00FE0096" w:rsidRPr="009F08F6" w:rsidRDefault="00FE0096" w:rsidP="00FD79FB">
                            <w:pPr>
                              <w:spacing w:before="120"/>
                              <w:jc w:val="center"/>
                            </w:pPr>
                            <w:r>
                              <w:rPr>
                                <w:b/>
                                <w:u w:val="single"/>
                              </w:rPr>
                              <w:t>Surrounding</w:t>
                            </w:r>
                            <w:r w:rsidRPr="000D5FF1">
                              <w:rPr>
                                <w:b/>
                                <w:u w:val="single"/>
                              </w:rPr>
                              <w:t xml:space="preserve"> Zoning</w:t>
                            </w:r>
                            <w:r>
                              <w:rPr>
                                <w:b/>
                              </w:rPr>
                              <w:br/>
                            </w:r>
                            <w:r>
                              <w:t>R-G, R-12</w:t>
                            </w:r>
                          </w:p>
                          <w:p w:rsidR="00FE0096" w:rsidRPr="009F08F6" w:rsidRDefault="00FE0096" w:rsidP="00FD79FB">
                            <w:pPr>
                              <w:spacing w:before="120"/>
                              <w:jc w:val="center"/>
                            </w:pPr>
                            <w:r>
                              <w:rPr>
                                <w:b/>
                                <w:u w:val="single"/>
                              </w:rPr>
                              <w:t>Surrounding</w:t>
                            </w:r>
                            <w:r w:rsidRPr="000D5FF1">
                              <w:rPr>
                                <w:b/>
                                <w:u w:val="single"/>
                              </w:rPr>
                              <w:t xml:space="preserve"> </w:t>
                            </w:r>
                            <w:r>
                              <w:rPr>
                                <w:b/>
                                <w:u w:val="single"/>
                              </w:rPr>
                              <w:t>Land Uses</w:t>
                            </w:r>
                            <w:r>
                              <w:rPr>
                                <w:b/>
                              </w:rPr>
                              <w:br/>
                            </w:r>
                            <w:r>
                              <w:t>Single Family, Vacant, and Cemetery</w:t>
                            </w:r>
                          </w:p>
                          <w:p w:rsidR="00FE0096" w:rsidRPr="009F08F6" w:rsidRDefault="00FE0096" w:rsidP="00FD79FB">
                            <w:pPr>
                              <w:spacing w:before="120"/>
                              <w:jc w:val="center"/>
                            </w:pPr>
                            <w:r>
                              <w:rPr>
                                <w:b/>
                                <w:u w:val="single"/>
                              </w:rPr>
                              <w:t>Size</w:t>
                            </w:r>
                            <w:r>
                              <w:rPr>
                                <w:b/>
                              </w:rPr>
                              <w:br/>
                            </w:r>
                            <w:r>
                              <w:t>0.268 acres</w:t>
                            </w:r>
                          </w:p>
                          <w:p w:rsidR="00FE0096" w:rsidRPr="009F08F6" w:rsidRDefault="00FE0096" w:rsidP="00FD79FB">
                            <w:pPr>
                              <w:spacing w:before="120"/>
                              <w:jc w:val="center"/>
                            </w:pPr>
                            <w:r>
                              <w:rPr>
                                <w:b/>
                                <w:u w:val="single"/>
                              </w:rPr>
                              <w:t>Public Water &amp; Sewer</w:t>
                            </w:r>
                            <w:r>
                              <w:rPr>
                                <w:b/>
                              </w:rPr>
                              <w:br/>
                            </w:r>
                            <w:r>
                              <w:t>Yes</w:t>
                            </w:r>
                          </w:p>
                          <w:p w:rsidR="00FE0096" w:rsidRPr="009F08F6" w:rsidRDefault="00FE0096" w:rsidP="00FD79FB">
                            <w:pPr>
                              <w:spacing w:before="120"/>
                              <w:jc w:val="center"/>
                            </w:pPr>
                            <w:r>
                              <w:rPr>
                                <w:b/>
                                <w:u w:val="single"/>
                              </w:rPr>
                              <w:t>Floodplain</w:t>
                            </w:r>
                            <w:r>
                              <w:rPr>
                                <w:b/>
                              </w:rPr>
                              <w:br/>
                            </w:r>
                            <w:r>
                              <w:t>No</w:t>
                            </w:r>
                          </w:p>
                          <w:p w:rsidR="00FE0096" w:rsidRPr="009F08F6" w:rsidRDefault="00FE0096" w:rsidP="00FD79FB">
                            <w:pPr>
                              <w:spacing w:before="120"/>
                              <w:jc w:val="center"/>
                            </w:pPr>
                            <w:r w:rsidRPr="0027020E">
                              <w:rPr>
                                <w:b/>
                                <w:u w:val="single"/>
                              </w:rPr>
                              <w:t>Staff Recommendation</w:t>
                            </w:r>
                            <w:r>
                              <w:br/>
                              <w:t>Approval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371.05pt;z-index:251657728;visibility:visible;mso-wrap-style:square;mso-width-percent:0;mso-height-percent:200;mso-wrap-distance-left:9pt;mso-wrap-distance-top:0;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" fillcolor="#f7e9cd" strokecolor="#e1ab3f" strokeweight="1pt">
                <v:textbox style="mso-fit-shape-to-text:t" inset="3.6pt,,3.6pt">
                  <w:txbxContent>
                    <w:p w:rsidR="00FE0096" w:rsidRPr="0032729E" w:rsidRDefault="00FE0096" w:rsidP="00FD79FB">
                      <w:pPr>
                        <w:jc w:val="center"/>
                      </w:pPr>
                      <w:r w:rsidRPr="0032729E">
                        <w:rPr>
                          <w:b/>
                          <w:u w:val="single"/>
                        </w:rPr>
                        <w:t>Location</w:t>
                      </w:r>
                      <w:r w:rsidRPr="0032729E">
                        <w:br/>
                      </w:r>
                      <w:r>
                        <w:t>521 E Pine St</w:t>
                      </w:r>
                    </w:p>
                    <w:p w:rsidR="00FE0096" w:rsidRDefault="00FE0096" w:rsidP="00FD79FB">
                      <w:pPr>
                        <w:jc w:val="center"/>
                      </w:pPr>
                      <w:r w:rsidRPr="00AF1DAB">
                        <w:t xml:space="preserve">GPIN: </w:t>
                      </w:r>
                      <w:r>
                        <w:t>8884434559</w:t>
                      </w:r>
                    </w:p>
                    <w:p w:rsidR="00FE0096" w:rsidRDefault="00FE0096" w:rsidP="00FD79FB">
                      <w:pPr>
                        <w:jc w:val="center"/>
                      </w:pPr>
                    </w:p>
                    <w:p w:rsidR="00FE0096" w:rsidRDefault="00FE0096" w:rsidP="00FD79FB">
                      <w:pPr>
                        <w:jc w:val="center"/>
                      </w:pPr>
                      <w:r w:rsidRPr="000D5FF1">
                        <w:rPr>
                          <w:b/>
                          <w:u w:val="single"/>
                        </w:rPr>
                        <w:t>Current Zoning</w:t>
                      </w:r>
                      <w:r>
                        <w:rPr>
                          <w:b/>
                        </w:rPr>
                        <w:br/>
                      </w:r>
                      <w:r>
                        <w:t>Residential (medium density)</w:t>
                      </w:r>
                    </w:p>
                    <w:p w:rsidR="00FE0096" w:rsidRPr="009F08F6" w:rsidRDefault="00FE0096" w:rsidP="00FD79FB">
                      <w:pPr>
                        <w:jc w:val="center"/>
                      </w:pPr>
                      <w:r>
                        <w:t>(R-12)</w:t>
                      </w:r>
                    </w:p>
                    <w:p w:rsidR="00FE0096" w:rsidRDefault="00FE0096" w:rsidP="00FD79FB">
                      <w:pPr>
                        <w:spacing w:before="120"/>
                        <w:jc w:val="center"/>
                      </w:pPr>
                      <w:r w:rsidRPr="000D5FF1">
                        <w:rPr>
                          <w:b/>
                          <w:u w:val="single"/>
                        </w:rPr>
                        <w:t>Proposed Zoning</w:t>
                      </w:r>
                      <w:r>
                        <w:rPr>
                          <w:b/>
                        </w:rPr>
                        <w:br/>
                      </w:r>
                      <w:r>
                        <w:t>Residential (high density) (R-7)</w:t>
                      </w:r>
                    </w:p>
                    <w:p w:rsidR="00FE0096" w:rsidRDefault="00FE0096" w:rsidP="00FD79FB">
                      <w:pPr>
                        <w:spacing w:before="120"/>
                        <w:jc w:val="center"/>
                      </w:pPr>
                      <w:r>
                        <w:rPr>
                          <w:b/>
                          <w:u w:val="single"/>
                        </w:rPr>
                        <w:t>Overlay District</w:t>
                      </w:r>
                      <w:r>
                        <w:rPr>
                          <w:b/>
                        </w:rPr>
                        <w:br/>
                      </w:r>
                      <w:r>
                        <w:t>none</w:t>
                      </w:r>
                    </w:p>
                    <w:p w:rsidR="00FE0096" w:rsidRPr="009F08F6" w:rsidRDefault="00FE0096" w:rsidP="00FD79FB">
                      <w:pPr>
                        <w:spacing w:before="120"/>
                        <w:jc w:val="center"/>
                      </w:pPr>
                      <w:r>
                        <w:rPr>
                          <w:b/>
                          <w:u w:val="single"/>
                        </w:rPr>
                        <w:t>Surrounding</w:t>
                      </w:r>
                      <w:r w:rsidRPr="000D5FF1">
                        <w:rPr>
                          <w:b/>
                          <w:u w:val="single"/>
                        </w:rPr>
                        <w:t xml:space="preserve"> Zoning</w:t>
                      </w:r>
                      <w:r>
                        <w:rPr>
                          <w:b/>
                        </w:rPr>
                        <w:br/>
                      </w:r>
                      <w:r>
                        <w:t>R-G, R-12</w:t>
                      </w:r>
                    </w:p>
                    <w:p w:rsidR="00FE0096" w:rsidRPr="009F08F6" w:rsidRDefault="00FE0096" w:rsidP="00FD79FB">
                      <w:pPr>
                        <w:spacing w:before="120"/>
                        <w:jc w:val="center"/>
                      </w:pPr>
                      <w:r>
                        <w:rPr>
                          <w:b/>
                          <w:u w:val="single"/>
                        </w:rPr>
                        <w:t>Surrounding</w:t>
                      </w:r>
                      <w:r w:rsidRPr="000D5FF1">
                        <w:rPr>
                          <w:b/>
                          <w:u w:val="single"/>
                        </w:rPr>
                        <w:t xml:space="preserve"> </w:t>
                      </w:r>
                      <w:r>
                        <w:rPr>
                          <w:b/>
                          <w:u w:val="single"/>
                        </w:rPr>
                        <w:t>Land Uses</w:t>
                      </w:r>
                      <w:r>
                        <w:rPr>
                          <w:b/>
                        </w:rPr>
                        <w:br/>
                      </w:r>
                      <w:r>
                        <w:t>Single Family, Vacant, and Cemetery</w:t>
                      </w:r>
                    </w:p>
                    <w:p w:rsidR="00FE0096" w:rsidRPr="009F08F6" w:rsidRDefault="00FE0096" w:rsidP="00FD79FB">
                      <w:pPr>
                        <w:spacing w:before="120"/>
                        <w:jc w:val="center"/>
                      </w:pPr>
                      <w:r>
                        <w:rPr>
                          <w:b/>
                          <w:u w:val="single"/>
                        </w:rPr>
                        <w:t>Size</w:t>
                      </w:r>
                      <w:r>
                        <w:rPr>
                          <w:b/>
                        </w:rPr>
                        <w:br/>
                      </w:r>
                      <w:r>
                        <w:t>0.268 acres</w:t>
                      </w:r>
                    </w:p>
                    <w:p w:rsidR="00FE0096" w:rsidRPr="009F08F6" w:rsidRDefault="00FE0096" w:rsidP="00FD79FB">
                      <w:pPr>
                        <w:spacing w:before="120"/>
                        <w:jc w:val="center"/>
                      </w:pPr>
                      <w:r>
                        <w:rPr>
                          <w:b/>
                          <w:u w:val="single"/>
                        </w:rPr>
                        <w:t>Public Water &amp; Sewer</w:t>
                      </w:r>
                      <w:r>
                        <w:rPr>
                          <w:b/>
                        </w:rPr>
                        <w:br/>
                      </w:r>
                      <w:r>
                        <w:t>Yes</w:t>
                      </w:r>
                    </w:p>
                    <w:p w:rsidR="00FE0096" w:rsidRPr="009F08F6" w:rsidRDefault="00FE0096" w:rsidP="00FD79FB">
                      <w:pPr>
                        <w:spacing w:before="120"/>
                        <w:jc w:val="center"/>
                      </w:pPr>
                      <w:r>
                        <w:rPr>
                          <w:b/>
                          <w:u w:val="single"/>
                        </w:rPr>
                        <w:t>Floodplain</w:t>
                      </w:r>
                      <w:r>
                        <w:rPr>
                          <w:b/>
                        </w:rPr>
                        <w:br/>
                      </w:r>
                      <w:r>
                        <w:t>No</w:t>
                      </w:r>
                    </w:p>
                    <w:p w:rsidR="00FE0096" w:rsidRPr="009F08F6" w:rsidRDefault="00FE0096" w:rsidP="00FD79FB">
                      <w:pPr>
                        <w:spacing w:before="120"/>
                        <w:jc w:val="center"/>
                      </w:pPr>
                      <w:r w:rsidRPr="0027020E">
                        <w:rPr>
                          <w:b/>
                          <w:u w:val="single"/>
                        </w:rPr>
                        <w:t>Staff Recommendation</w:t>
                      </w:r>
                      <w:r>
                        <w:br/>
                        <w:t>Approval</w:t>
                      </w:r>
                    </w:p>
                  </w:txbxContent>
                </v:textbox>
                <w10:wrap type="square" anchorx="margin"/>
              </v:shape>
            </w:pict>
          </mc:Fallback>
        </mc:AlternateContent>
      </w:r>
      <w:r w:rsidR="00171DFB">
        <w:t xml:space="preserve">This is a request </w:t>
      </w:r>
      <w:r w:rsidR="00B011D4">
        <w:t>for a</w:t>
      </w:r>
      <w:r w:rsidR="00EC5E0A">
        <w:t xml:space="preserve"> Special Use Permit </w:t>
      </w:r>
      <w:r w:rsidR="00FF0D53">
        <w:t>for</w:t>
      </w:r>
      <w:r w:rsidR="00EC5E0A">
        <w:t xml:space="preserve"> </w:t>
      </w:r>
      <w:r w:rsidR="00A06267">
        <w:t xml:space="preserve">a </w:t>
      </w:r>
      <w:r w:rsidR="00FE0096">
        <w:t>Dwelling, Duplex f</w:t>
      </w:r>
      <w:r w:rsidR="0082660A">
        <w:t xml:space="preserve">or </w:t>
      </w:r>
      <w:r w:rsidR="007E5AD4">
        <w:t xml:space="preserve">property located at </w:t>
      </w:r>
      <w:r w:rsidR="00FE0096">
        <w:t>521 E Pine St</w:t>
      </w:r>
      <w:r w:rsidR="007E5AD4">
        <w:t>.</w:t>
      </w:r>
      <w:r w:rsidR="00B011D4">
        <w:t xml:space="preserve"> There </w:t>
      </w:r>
      <w:r w:rsidR="0082660A">
        <w:t>are</w:t>
      </w:r>
      <w:r w:rsidR="00B011D4">
        <w:t xml:space="preserve"> existing </w:t>
      </w:r>
      <w:r w:rsidR="00700120">
        <w:t>building</w:t>
      </w:r>
      <w:r w:rsidR="0082660A">
        <w:t xml:space="preserve">s on the site, currently in use as a non-conforming </w:t>
      </w:r>
      <w:r w:rsidR="00FE0096">
        <w:t>duplex</w:t>
      </w:r>
      <w:r w:rsidR="00436876">
        <w:t xml:space="preserve">. </w:t>
      </w:r>
      <w:r w:rsidR="003B7363">
        <w:t xml:space="preserve">The total building square footage is </w:t>
      </w:r>
      <w:r w:rsidR="00212ECE">
        <w:t>1,544</w:t>
      </w:r>
      <w:r w:rsidR="0082660A">
        <w:t>.</w:t>
      </w:r>
    </w:p>
    <w:p w:rsidR="00171DFB" w:rsidRDefault="00FD79FB" w:rsidP="00171DFB">
      <w:pPr>
        <w:pStyle w:val="body"/>
      </w:pPr>
      <w:r>
        <w:rPr>
          <w:noProof/>
        </w:rPr>
        <w:drawing>
          <wp:inline distT="0" distB="0" distL="0" distR="0" wp14:anchorId="1DF4A0FA" wp14:editId="4CD0626C">
            <wp:extent cx="3725371" cy="37433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5371" cy="3743325"/>
                    </a:xfrm>
                    <a:prstGeom prst="rect">
                      <a:avLst/>
                    </a:prstGeom>
                  </pic:spPr>
                </pic:pic>
              </a:graphicData>
            </a:graphic>
          </wp:inline>
        </w:drawing>
      </w:r>
    </w:p>
    <w:p w:rsidR="00D6114D" w:rsidRDefault="00B22970" w:rsidP="001E25B7">
      <w:pPr>
        <w:keepNext/>
        <w:spacing w:before="240"/>
      </w:pPr>
      <w:r>
        <w:t xml:space="preserve">This site was </w:t>
      </w:r>
      <w:r w:rsidR="00F86F2D">
        <w:t>originally</w:t>
      </w:r>
      <w:r>
        <w:t xml:space="preserve"> developed</w:t>
      </w:r>
      <w:r w:rsidR="00392BB9">
        <w:t xml:space="preserve"> in</w:t>
      </w:r>
      <w:r w:rsidR="0082660A">
        <w:t xml:space="preserve"> </w:t>
      </w:r>
      <w:r w:rsidR="009C1102">
        <w:t>1956</w:t>
      </w:r>
      <w:r w:rsidR="00392BB9">
        <w:t>,</w:t>
      </w:r>
      <w:r>
        <w:t xml:space="preserve"> as a</w:t>
      </w:r>
      <w:r w:rsidR="0082660A">
        <w:t xml:space="preserve"> </w:t>
      </w:r>
      <w:r w:rsidR="009C1102">
        <w:t>duplex</w:t>
      </w:r>
      <w:r>
        <w:t>.</w:t>
      </w:r>
      <w:r w:rsidR="00392BB9">
        <w:t xml:space="preserve"> </w:t>
      </w:r>
      <w:r w:rsidR="00822F20">
        <w:t>Th</w:t>
      </w:r>
      <w:r w:rsidR="00392BB9">
        <w:t>is occurred</w:t>
      </w:r>
      <w:r w:rsidR="00583D93">
        <w:t xml:space="preserve"> </w:t>
      </w:r>
      <w:r w:rsidR="00700120">
        <w:t xml:space="preserve">before </w:t>
      </w:r>
      <w:r w:rsidR="00583D93">
        <w:t xml:space="preserve">the </w:t>
      </w:r>
      <w:r w:rsidR="00700120">
        <w:t xml:space="preserve">adoption of </w:t>
      </w:r>
      <w:r w:rsidR="00583D93">
        <w:t xml:space="preserve">a </w:t>
      </w:r>
      <w:r w:rsidR="00700120">
        <w:t>Special Use</w:t>
      </w:r>
      <w:r w:rsidR="00583D93">
        <w:t>s</w:t>
      </w:r>
      <w:r w:rsidR="00700120">
        <w:t xml:space="preserve"> </w:t>
      </w:r>
      <w:r w:rsidR="00583D93">
        <w:t xml:space="preserve">clause </w:t>
      </w:r>
      <w:r w:rsidR="0082660A">
        <w:t xml:space="preserve">requirement for </w:t>
      </w:r>
      <w:r w:rsidR="009C1102">
        <w:t>duplex residences</w:t>
      </w:r>
      <w:r w:rsidR="00583D93">
        <w:t xml:space="preserve"> </w:t>
      </w:r>
      <w:r w:rsidR="00700120">
        <w:t xml:space="preserve">in our ordinance. </w:t>
      </w:r>
      <w:r>
        <w:t xml:space="preserve"> However, given the </w:t>
      </w:r>
      <w:r w:rsidR="009C1102">
        <w:t>residence has been made through ordinance changes a nonconforming use, c</w:t>
      </w:r>
      <w:r w:rsidR="00B40C17">
        <w:t xml:space="preserve">ompliance in the form of a </w:t>
      </w:r>
      <w:r w:rsidR="00F86F2D">
        <w:t>Sp</w:t>
      </w:r>
      <w:r w:rsidR="00B40C17">
        <w:t>ecial Use Permit is now required by the Development Ordinance</w:t>
      </w:r>
      <w:r w:rsidR="00F86F2D">
        <w:t xml:space="preserve">. </w:t>
      </w:r>
    </w:p>
    <w:p w:rsidR="009C1102" w:rsidRDefault="009C1102">
      <w:r>
        <w:br w:type="page"/>
      </w:r>
    </w:p>
    <w:p w:rsidR="003B7363" w:rsidRPr="00885860" w:rsidRDefault="003B7363" w:rsidP="003B7363">
      <w:pPr>
        <w:keepNext/>
        <w:spacing w:before="360" w:after="120"/>
        <w:rPr>
          <w:rFonts w:ascii="Cambria" w:hAnsi="Cambria"/>
          <w:b/>
          <w:sz w:val="24"/>
          <w:szCs w:val="24"/>
        </w:rPr>
      </w:pPr>
      <w:r w:rsidRPr="00885860">
        <w:rPr>
          <w:rFonts w:ascii="Cambria" w:hAnsi="Cambria"/>
          <w:b/>
          <w:sz w:val="24"/>
          <w:szCs w:val="24"/>
        </w:rPr>
        <w:lastRenderedPageBreak/>
        <w:t>Conformity to</w:t>
      </w:r>
      <w:r w:rsidR="00930D9F">
        <w:rPr>
          <w:rFonts w:ascii="Cambria" w:hAnsi="Cambria"/>
          <w:b/>
          <w:sz w:val="24"/>
          <w:szCs w:val="24"/>
        </w:rPr>
        <w:t xml:space="preserve"> </w:t>
      </w:r>
      <w:proofErr w:type="gramStart"/>
      <w:r w:rsidR="00930D9F">
        <w:rPr>
          <w:rFonts w:ascii="Cambria" w:hAnsi="Cambria"/>
          <w:b/>
          <w:i/>
          <w:sz w:val="24"/>
          <w:szCs w:val="24"/>
        </w:rPr>
        <w:t>The</w:t>
      </w:r>
      <w:proofErr w:type="gramEnd"/>
      <w:r w:rsidR="00930D9F">
        <w:rPr>
          <w:rFonts w:ascii="Cambria" w:hAnsi="Cambria"/>
          <w:b/>
          <w:i/>
          <w:sz w:val="24"/>
          <w:szCs w:val="24"/>
        </w:rPr>
        <w:t xml:space="preserve"> Graham 2035 Comprehensive Plan </w:t>
      </w:r>
      <w:r w:rsidRPr="00885860">
        <w:rPr>
          <w:rFonts w:ascii="Cambria" w:hAnsi="Cambria"/>
          <w:b/>
          <w:sz w:val="24"/>
          <w:szCs w:val="24"/>
        </w:rPr>
        <w:t>(G</w:t>
      </w:r>
      <w:r w:rsidR="00930D9F">
        <w:rPr>
          <w:rFonts w:ascii="Cambria" w:hAnsi="Cambria"/>
          <w:b/>
          <w:sz w:val="24"/>
          <w:szCs w:val="24"/>
        </w:rPr>
        <w:t>C</w:t>
      </w:r>
      <w:r w:rsidRPr="00885860">
        <w:rPr>
          <w:rFonts w:ascii="Cambria" w:hAnsi="Cambria"/>
          <w:b/>
          <w:sz w:val="24"/>
          <w:szCs w:val="24"/>
        </w:rPr>
        <w:t>P)</w:t>
      </w:r>
      <w:r>
        <w:rPr>
          <w:rFonts w:ascii="Cambria" w:hAnsi="Cambria"/>
          <w:b/>
          <w:sz w:val="24"/>
          <w:szCs w:val="24"/>
        </w:rPr>
        <w:t xml:space="preserve"> and Other Adopted Plans</w:t>
      </w:r>
    </w:p>
    <w:p w:rsidR="003B7363" w:rsidRPr="006F125A" w:rsidRDefault="00243A60" w:rsidP="003B7363">
      <w:pPr>
        <w:keepNext/>
        <w:rPr>
          <w:rFonts w:cs="Calibri"/>
          <w:szCs w:val="22"/>
        </w:rPr>
      </w:pPr>
      <w:r>
        <w:rPr>
          <w:rFonts w:cs="Calibri"/>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19050</wp:posOffset>
                </wp:positionV>
                <wp:extent cx="2085975" cy="3289935"/>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89935"/>
                        </a:xfrm>
                        <a:prstGeom prst="rect">
                          <a:avLst/>
                        </a:prstGeom>
                        <a:solidFill>
                          <a:srgbClr val="F7E9CD"/>
                        </a:solidFill>
                        <a:ln w="12700">
                          <a:solidFill>
                            <a:srgbClr val="E1AB3F"/>
                          </a:solidFill>
                          <a:miter lim="800000"/>
                          <a:headEnd/>
                          <a:tailEnd/>
                        </a:ln>
                      </wps:spPr>
                      <wps:txbx>
                        <w:txbxContent>
                          <w:p w:rsidR="00FE0096" w:rsidRPr="0032729E" w:rsidRDefault="00FE0096" w:rsidP="00FD79FB">
                            <w:pPr>
                              <w:jc w:val="center"/>
                            </w:pPr>
                            <w:r>
                              <w:rPr>
                                <w:b/>
                                <w:u w:val="single"/>
                              </w:rPr>
                              <w:t>Planning Type</w:t>
                            </w:r>
                            <w:r w:rsidRPr="0032729E">
                              <w:br/>
                            </w:r>
                            <w:r>
                              <w:t>Neighborhood</w:t>
                            </w:r>
                          </w:p>
                          <w:p w:rsidR="00FE0096" w:rsidRPr="00F00D38" w:rsidRDefault="00FE0096" w:rsidP="00FD79FB">
                            <w:pPr>
                              <w:spacing w:before="120"/>
                              <w:jc w:val="center"/>
                              <w:rPr>
                                <w:szCs w:val="22"/>
                              </w:rPr>
                            </w:pPr>
                            <w:r w:rsidRPr="000F154B">
                              <w:rPr>
                                <w:b/>
                                <w:szCs w:val="22"/>
                                <w:u w:val="single"/>
                              </w:rPr>
                              <w:t>Development Type</w:t>
                            </w:r>
                            <w:r w:rsidRPr="00F00D38">
                              <w:rPr>
                                <w:szCs w:val="22"/>
                              </w:rPr>
                              <w:br/>
                            </w:r>
                            <w:r>
                              <w:rPr>
                                <w:szCs w:val="22"/>
                              </w:rPr>
                              <w:t>Downtown Residential</w:t>
                            </w:r>
                          </w:p>
                          <w:p w:rsidR="00FE0096" w:rsidRDefault="00FE0096" w:rsidP="00FD79FB">
                            <w:pPr>
                              <w:spacing w:before="120"/>
                              <w:jc w:val="center"/>
                            </w:pPr>
                            <w:r>
                              <w:t>For single family residential, new neighborhoods may include duplexes</w:t>
                            </w:r>
                          </w:p>
                          <w:p w:rsidR="00FE0096" w:rsidRDefault="00FE0096" w:rsidP="00FD79FB">
                            <w:pPr>
                              <w:spacing w:before="120"/>
                              <w:jc w:val="center"/>
                            </w:pPr>
                            <w:r>
                              <w:t>Include sidewalks, tree coverage, small and medium-sized lots, a variety of housing choices, and porches and stoops that facilitate social interaction.</w:t>
                            </w:r>
                          </w:p>
                          <w:p w:rsidR="00FE0096" w:rsidRDefault="00FE0096" w:rsidP="00FD79FB">
                            <w:pPr>
                              <w:spacing w:before="120"/>
                              <w:jc w:val="center"/>
                            </w:pPr>
                            <w:proofErr w:type="gramStart"/>
                            <w:r>
                              <w:t>In street parking, sidewalks on both sides of the street and street trees.</w:t>
                            </w:r>
                            <w:proofErr w:type="gramEnd"/>
                          </w:p>
                          <w:p w:rsidR="00FE0096" w:rsidRPr="009F08F6" w:rsidRDefault="00FE0096" w:rsidP="00FD79FB">
                            <w:pPr>
                              <w:spacing w:before="120"/>
                              <w:jc w:val="center"/>
                            </w:pPr>
                            <w:r>
                              <w:t xml:space="preserve">Density </w:t>
                            </w:r>
                            <w:proofErr w:type="gramStart"/>
                            <w:r>
                              <w:t>of 3 to 6 DU/acre</w:t>
                            </w:r>
                            <w:proofErr w:type="gramEnd"/>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3.05pt;margin-top:1.5pt;width:164.25pt;height:259.0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" fillcolor="#f7e9cd" strokecolor="#e1ab3f" strokeweight="1pt">
                <v:textbox style="mso-fit-shape-to-text:t" inset="3.6pt,,3.6pt">
                  <w:txbxContent>
                    <w:p w:rsidR="00FE0096" w:rsidRPr="0032729E" w:rsidRDefault="00FE0096" w:rsidP="00FD79FB">
                      <w:pPr>
                        <w:jc w:val="center"/>
                      </w:pPr>
                      <w:r>
                        <w:rPr>
                          <w:b/>
                          <w:u w:val="single"/>
                        </w:rPr>
                        <w:t>Planning Type</w:t>
                      </w:r>
                      <w:r w:rsidRPr="0032729E">
                        <w:br/>
                      </w:r>
                      <w:r>
                        <w:t>Neighborhood</w:t>
                      </w:r>
                    </w:p>
                    <w:p w:rsidR="00FE0096" w:rsidRPr="00F00D38" w:rsidRDefault="00FE0096" w:rsidP="00FD79FB">
                      <w:pPr>
                        <w:spacing w:before="120"/>
                        <w:jc w:val="center"/>
                        <w:rPr>
                          <w:szCs w:val="22"/>
                        </w:rPr>
                      </w:pPr>
                      <w:r w:rsidRPr="000F154B">
                        <w:rPr>
                          <w:b/>
                          <w:szCs w:val="22"/>
                          <w:u w:val="single"/>
                        </w:rPr>
                        <w:t>Development Type</w:t>
                      </w:r>
                      <w:r w:rsidRPr="00F00D38">
                        <w:rPr>
                          <w:szCs w:val="22"/>
                        </w:rPr>
                        <w:br/>
                      </w:r>
                      <w:r>
                        <w:rPr>
                          <w:szCs w:val="22"/>
                        </w:rPr>
                        <w:t>Downtown Residential</w:t>
                      </w:r>
                    </w:p>
                    <w:p w:rsidR="00FE0096" w:rsidRDefault="00FE0096" w:rsidP="00FD79FB">
                      <w:pPr>
                        <w:spacing w:before="120"/>
                        <w:jc w:val="center"/>
                      </w:pPr>
                      <w:r>
                        <w:t>For single family residential, new neighborhoods may include duplexes</w:t>
                      </w:r>
                    </w:p>
                    <w:p w:rsidR="00FE0096" w:rsidRDefault="00FE0096" w:rsidP="00FD79FB">
                      <w:pPr>
                        <w:spacing w:before="120"/>
                        <w:jc w:val="center"/>
                      </w:pPr>
                      <w:r>
                        <w:t>Include sidewalks, tree coverage, small and medium-sized lots, a variety of housing choices, and porches and stoops that facilitate social interaction.</w:t>
                      </w:r>
                    </w:p>
                    <w:p w:rsidR="00FE0096" w:rsidRDefault="00FE0096" w:rsidP="00FD79FB">
                      <w:pPr>
                        <w:spacing w:before="120"/>
                        <w:jc w:val="center"/>
                      </w:pPr>
                      <w:proofErr w:type="gramStart"/>
                      <w:r>
                        <w:t>In street parking, sidewalks on both sides of the street and street trees.</w:t>
                      </w:r>
                      <w:proofErr w:type="gramEnd"/>
                    </w:p>
                    <w:p w:rsidR="00FE0096" w:rsidRPr="009F08F6" w:rsidRDefault="00FE0096" w:rsidP="00FD79FB">
                      <w:pPr>
                        <w:spacing w:before="120"/>
                        <w:jc w:val="center"/>
                      </w:pPr>
                      <w:r>
                        <w:t xml:space="preserve">Density </w:t>
                      </w:r>
                      <w:proofErr w:type="gramStart"/>
                      <w:r>
                        <w:t>of 3 to 6 DU/acre</w:t>
                      </w:r>
                      <w:proofErr w:type="gramEnd"/>
                    </w:p>
                  </w:txbxContent>
                </v:textbox>
                <w10:wrap type="square" anchorx="margin"/>
              </v:shape>
            </w:pict>
          </mc:Fallback>
        </mc:AlternateContent>
      </w:r>
      <w:r w:rsidR="003B7363" w:rsidRPr="006F125A">
        <w:rPr>
          <w:rFonts w:cs="Calibri"/>
          <w:b/>
          <w:szCs w:val="22"/>
        </w:rPr>
        <w:t xml:space="preserve">Planning </w:t>
      </w:r>
      <w:r w:rsidR="00930D9F">
        <w:rPr>
          <w:rFonts w:cs="Calibri"/>
          <w:b/>
          <w:szCs w:val="22"/>
        </w:rPr>
        <w:t>Type</w:t>
      </w:r>
      <w:r w:rsidR="003B7363" w:rsidRPr="006F125A">
        <w:rPr>
          <w:rFonts w:cs="Calibri"/>
          <w:b/>
          <w:szCs w:val="22"/>
        </w:rPr>
        <w:t>:</w:t>
      </w:r>
      <w:r w:rsidR="003B7363" w:rsidRPr="006F125A">
        <w:rPr>
          <w:rFonts w:cs="Calibri"/>
          <w:szCs w:val="22"/>
        </w:rPr>
        <w:t xml:space="preserve"> N</w:t>
      </w:r>
      <w:r w:rsidR="00930D9F">
        <w:rPr>
          <w:rFonts w:cs="Calibri"/>
          <w:szCs w:val="22"/>
        </w:rPr>
        <w:t>eighborhood</w:t>
      </w:r>
    </w:p>
    <w:p w:rsidR="003B7363" w:rsidRPr="006F125A" w:rsidRDefault="003B7363" w:rsidP="003B7363">
      <w:pPr>
        <w:spacing w:before="120"/>
        <w:rPr>
          <w:rFonts w:cs="Calibri"/>
          <w:szCs w:val="22"/>
        </w:rPr>
      </w:pPr>
      <w:r w:rsidRPr="006F125A">
        <w:rPr>
          <w:rFonts w:cs="Calibri"/>
          <w:b/>
          <w:szCs w:val="22"/>
        </w:rPr>
        <w:t xml:space="preserve">Development Type: </w:t>
      </w:r>
      <w:r w:rsidR="009011CA">
        <w:rPr>
          <w:rFonts w:cs="Calibri"/>
          <w:b/>
          <w:szCs w:val="22"/>
        </w:rPr>
        <w:t xml:space="preserve"> </w:t>
      </w:r>
      <w:r w:rsidR="00930D9F">
        <w:rPr>
          <w:rFonts w:cs="Calibri"/>
          <w:szCs w:val="22"/>
        </w:rPr>
        <w:t>Downtown</w:t>
      </w:r>
      <w:r w:rsidR="009011CA">
        <w:rPr>
          <w:rFonts w:cs="Calibri"/>
          <w:szCs w:val="22"/>
        </w:rPr>
        <w:t xml:space="preserve"> Residential</w:t>
      </w:r>
    </w:p>
    <w:p w:rsidR="003B20CC" w:rsidRDefault="003B7363" w:rsidP="00930D9F">
      <w:pPr>
        <w:spacing w:before="240"/>
        <w:rPr>
          <w:rFonts w:cs="Calibri"/>
          <w:b/>
          <w:szCs w:val="22"/>
        </w:rPr>
      </w:pPr>
      <w:r w:rsidRPr="006F125A">
        <w:rPr>
          <w:rFonts w:cs="Calibri"/>
          <w:b/>
          <w:szCs w:val="22"/>
        </w:rPr>
        <w:t xml:space="preserve">Applicable </w:t>
      </w:r>
      <w:r w:rsidR="00930D9F">
        <w:rPr>
          <w:rFonts w:cs="Calibri"/>
          <w:b/>
          <w:szCs w:val="22"/>
        </w:rPr>
        <w:t>Policies;</w:t>
      </w:r>
    </w:p>
    <w:p w:rsidR="00930D9F" w:rsidRPr="00293328" w:rsidRDefault="00930D9F" w:rsidP="00930D9F">
      <w:pPr>
        <w:pStyle w:val="list-1"/>
        <w:numPr>
          <w:ilvl w:val="0"/>
          <w:numId w:val="38"/>
        </w:numPr>
        <w:ind w:left="360" w:hanging="180"/>
      </w:pPr>
      <w:r>
        <w:t xml:space="preserve">5.1.1 Housing Variety. Encourage a mix of housing types within Graham to increase choice. These can include single family dwelling units, multi family dwelling units, small units, prefabricated homes, cohousing, and clustered housing. </w:t>
      </w:r>
      <w:r>
        <w:rPr>
          <w:i/>
        </w:rPr>
        <w:t>The amendment will provide a duplex constructed prior to the adoption of a graduated residential district by the City of Graham. In 1950, a zoning map was adopted but only separated residential, business, and industrial uses. At this time, multiple family housing was approved on all residential lots.</w:t>
      </w:r>
    </w:p>
    <w:p w:rsidR="00930D9F" w:rsidRDefault="00930D9F" w:rsidP="00930D9F">
      <w:pPr>
        <w:pStyle w:val="list-1"/>
        <w:numPr>
          <w:ilvl w:val="0"/>
          <w:numId w:val="38"/>
        </w:numPr>
        <w:ind w:left="360" w:hanging="180"/>
      </w:pPr>
      <w:r>
        <w:t xml:space="preserve">4.3.1 Land Use Patterns. Promote development of efficient land use patterns to allow continued quality and efficiency of water systems. Discourage the extension of water service into areas that are not most suitable for development.  </w:t>
      </w:r>
      <w:r>
        <w:rPr>
          <w:i/>
        </w:rPr>
        <w:t>The site would use existing city infrastructure, and would allow for continued usage of two dwellings.</w:t>
      </w:r>
    </w:p>
    <w:p w:rsidR="00930D9F" w:rsidRDefault="00930D9F" w:rsidP="003B7363">
      <w:pPr>
        <w:pBdr>
          <w:top w:val="single" w:sz="4" w:space="1" w:color="auto"/>
        </w:pBdr>
        <w:spacing w:before="240"/>
        <w:rPr>
          <w:rFonts w:ascii="Cambria" w:hAnsi="Cambria"/>
          <w:b/>
          <w:sz w:val="24"/>
          <w:szCs w:val="24"/>
        </w:rPr>
      </w:pPr>
    </w:p>
    <w:p w:rsidR="003B7363" w:rsidRPr="00897DA2" w:rsidRDefault="003B7363" w:rsidP="003B7363">
      <w:pPr>
        <w:pBdr>
          <w:top w:val="single" w:sz="4" w:space="1" w:color="auto"/>
        </w:pBdr>
        <w:spacing w:before="240"/>
        <w:rPr>
          <w:rFonts w:ascii="Cambria" w:hAnsi="Cambria"/>
          <w:b/>
          <w:sz w:val="24"/>
          <w:szCs w:val="24"/>
        </w:rPr>
      </w:pPr>
      <w:r w:rsidRPr="00897DA2">
        <w:rPr>
          <w:rFonts w:ascii="Cambria" w:hAnsi="Cambria"/>
          <w:b/>
          <w:sz w:val="24"/>
          <w:szCs w:val="24"/>
        </w:rPr>
        <w:t>DRAFT Findings of Fact and Conclusions</w:t>
      </w:r>
    </w:p>
    <w:p w:rsidR="003B7363" w:rsidRPr="00897DA2" w:rsidRDefault="003B7363" w:rsidP="003B7363">
      <w:r w:rsidRPr="00897DA2">
        <w:t xml:space="preserve">In granting a special use permit, the City Council shall find that all of the six conditions listed below have been met, or it shall be denied. Staff has prepared the following DRAFT findings of fact for each of the six conditions. These findings </w:t>
      </w:r>
      <w:r w:rsidRPr="00897DA2">
        <w:rPr>
          <w:u w:val="single"/>
        </w:rPr>
        <w:t>should</w:t>
      </w:r>
      <w:r w:rsidRPr="00897DA2">
        <w:t xml:space="preserve"> be modified by the Council as it considers its decision.</w:t>
      </w:r>
    </w:p>
    <w:p w:rsidR="003B7363" w:rsidRPr="00897DA2" w:rsidRDefault="003B7363" w:rsidP="003B7363">
      <w:pPr>
        <w:pStyle w:val="listnum-1"/>
      </w:pPr>
      <w:r w:rsidRPr="00897DA2">
        <w:t>1.</w:t>
      </w:r>
      <w:r w:rsidRPr="00897DA2">
        <w:tab/>
        <w:t>All applicable regulations of the zoning district in which the use is proposed are complied with.</w:t>
      </w:r>
    </w:p>
    <w:p w:rsidR="005F618E" w:rsidRDefault="005F618E" w:rsidP="000B2FF2">
      <w:pPr>
        <w:pStyle w:val="list-2"/>
        <w:spacing w:before="120"/>
        <w:ind w:left="540" w:hanging="180"/>
      </w:pPr>
      <w:r>
        <w:t xml:space="preserve">The property is zoned </w:t>
      </w:r>
      <w:r w:rsidR="00901CF2">
        <w:rPr>
          <w:lang w:val="en-US"/>
        </w:rPr>
        <w:t>R-1</w:t>
      </w:r>
      <w:r w:rsidR="00855AEC">
        <w:rPr>
          <w:lang w:val="en-US"/>
        </w:rPr>
        <w:t>2</w:t>
      </w:r>
      <w:r w:rsidR="00901CF2">
        <w:rPr>
          <w:lang w:val="en-US"/>
        </w:rPr>
        <w:t xml:space="preserve">, a </w:t>
      </w:r>
      <w:r w:rsidR="00855AEC">
        <w:rPr>
          <w:lang w:val="en-US"/>
        </w:rPr>
        <w:t xml:space="preserve">duplex </w:t>
      </w:r>
      <w:r w:rsidR="00901CF2">
        <w:rPr>
          <w:lang w:val="en-US"/>
        </w:rPr>
        <w:t>is permitted</w:t>
      </w:r>
      <w:r w:rsidR="00855AEC">
        <w:rPr>
          <w:lang w:val="en-US"/>
        </w:rPr>
        <w:t xml:space="preserve"> only with a rezoning (R-7) and</w:t>
      </w:r>
      <w:r w:rsidR="00901CF2">
        <w:rPr>
          <w:lang w:val="en-US"/>
        </w:rPr>
        <w:t xml:space="preserve"> a special use permi</w:t>
      </w:r>
      <w:r w:rsidR="00855AEC">
        <w:rPr>
          <w:lang w:val="en-US"/>
        </w:rPr>
        <w:t>t, or a rezoning to R-MF or R-G.</w:t>
      </w:r>
    </w:p>
    <w:p w:rsidR="003B7363" w:rsidRPr="00897DA2" w:rsidRDefault="003B7363" w:rsidP="003B7363">
      <w:pPr>
        <w:pStyle w:val="listnum-1"/>
      </w:pPr>
      <w:r w:rsidRPr="00897DA2">
        <w:t>2.</w:t>
      </w:r>
      <w:r w:rsidRPr="00897DA2">
        <w:tab/>
        <w:t>Conditions specific to each use, identified by the Development Ordinance, are complied with.</w:t>
      </w:r>
    </w:p>
    <w:p w:rsidR="003B7363" w:rsidRDefault="003B7363" w:rsidP="003B7363">
      <w:pPr>
        <w:pStyle w:val="list-2"/>
        <w:spacing w:before="120"/>
        <w:ind w:left="540" w:hanging="180"/>
      </w:pPr>
      <w:r>
        <w:t>There are no conditions specific to “</w:t>
      </w:r>
      <w:r w:rsidR="00855AEC">
        <w:rPr>
          <w:lang w:val="en-US"/>
        </w:rPr>
        <w:t>dwelling, duplex</w:t>
      </w:r>
      <w:r w:rsidR="00436CDB">
        <w:rPr>
          <w:lang w:val="en-US"/>
        </w:rPr>
        <w:t>.</w:t>
      </w:r>
      <w:r>
        <w:t>”</w:t>
      </w:r>
    </w:p>
    <w:p w:rsidR="003B7363" w:rsidRPr="00897DA2" w:rsidRDefault="0032763C" w:rsidP="001F6021">
      <w:pPr>
        <w:pStyle w:val="listnum-1"/>
      </w:pPr>
      <w:r>
        <w:t>3.</w:t>
      </w:r>
      <w:r w:rsidR="001F6021">
        <w:tab/>
      </w:r>
      <w:r w:rsidR="003B7363" w:rsidRPr="0032763C">
        <w:t>The use will not materially endanger the public health or safet</w:t>
      </w:r>
      <w:r w:rsidRPr="0032763C">
        <w:t xml:space="preserve">y if located where proposed and </w:t>
      </w:r>
      <w:r w:rsidR="003B7363" w:rsidRPr="0032763C">
        <w:t>developed according to the plan as submitted</w:t>
      </w:r>
      <w:r w:rsidR="003B7363" w:rsidRPr="00897DA2">
        <w:t>.</w:t>
      </w:r>
    </w:p>
    <w:p w:rsidR="003B7363" w:rsidRPr="00897DA2" w:rsidRDefault="00392BB9" w:rsidP="003B7363">
      <w:pPr>
        <w:pStyle w:val="list-2"/>
        <w:spacing w:before="120"/>
        <w:ind w:left="540" w:hanging="180"/>
      </w:pPr>
      <w:r>
        <w:t xml:space="preserve">The </w:t>
      </w:r>
      <w:r w:rsidR="00436CDB">
        <w:rPr>
          <w:lang w:val="en-US"/>
        </w:rPr>
        <w:t>continued use</w:t>
      </w:r>
      <w:r>
        <w:t xml:space="preserve"> of the location as a </w:t>
      </w:r>
      <w:r w:rsidR="00855AEC">
        <w:rPr>
          <w:lang w:val="en-US"/>
        </w:rPr>
        <w:t>duplex</w:t>
      </w:r>
      <w:r>
        <w:t xml:space="preserve"> will not materially endanger the public health or safety.</w:t>
      </w:r>
    </w:p>
    <w:p w:rsidR="003B7363" w:rsidRPr="00897DA2" w:rsidRDefault="003B7363" w:rsidP="0032763C">
      <w:pPr>
        <w:pStyle w:val="listnum-1"/>
      </w:pPr>
      <w:r w:rsidRPr="00897DA2">
        <w:t>4.</w:t>
      </w:r>
      <w:r w:rsidRPr="00897DA2">
        <w:tab/>
        <w:t>The use will not substantially injure the value of adjoining property or that the use is a public necessity.</w:t>
      </w:r>
    </w:p>
    <w:p w:rsidR="003B7363" w:rsidRPr="00897DA2" w:rsidRDefault="003B7363" w:rsidP="003B7363">
      <w:pPr>
        <w:pStyle w:val="list-2"/>
        <w:spacing w:before="120"/>
        <w:ind w:left="540" w:hanging="180"/>
      </w:pPr>
      <w:r>
        <w:t xml:space="preserve">The </w:t>
      </w:r>
      <w:r w:rsidR="00436CDB">
        <w:rPr>
          <w:lang w:val="en-US"/>
        </w:rPr>
        <w:t xml:space="preserve">continued use of the location of a </w:t>
      </w:r>
      <w:r w:rsidR="00855AEC">
        <w:rPr>
          <w:lang w:val="en-US"/>
        </w:rPr>
        <w:t>duplex</w:t>
      </w:r>
      <w:r w:rsidR="00436CDB">
        <w:rPr>
          <w:lang w:val="en-US"/>
        </w:rPr>
        <w:t xml:space="preserve"> will not substantially injure the value of adjoining property.</w:t>
      </w:r>
    </w:p>
    <w:p w:rsidR="003B7363" w:rsidRPr="00897DA2" w:rsidRDefault="003B7363" w:rsidP="003B7363">
      <w:pPr>
        <w:pStyle w:val="listnum-1"/>
      </w:pPr>
      <w:r w:rsidRPr="00897DA2">
        <w:lastRenderedPageBreak/>
        <w:t>5.</w:t>
      </w:r>
      <w:r w:rsidRPr="00897DA2">
        <w:tab/>
        <w:t>The location and character of the use if developed according to the plan as submitted will be in harmony with the area in which it is to be located and in general conformity with the plan of development for the Graham planning area.</w:t>
      </w:r>
    </w:p>
    <w:p w:rsidR="003B7363" w:rsidRPr="00897DA2" w:rsidRDefault="003B7363" w:rsidP="003B7363">
      <w:pPr>
        <w:pStyle w:val="list-2"/>
        <w:spacing w:before="120"/>
        <w:ind w:left="540" w:hanging="180"/>
      </w:pPr>
      <w:r>
        <w:t xml:space="preserve">The </w:t>
      </w:r>
      <w:r w:rsidR="00A803FB">
        <w:rPr>
          <w:lang w:val="en-US"/>
        </w:rPr>
        <w:t>duplex</w:t>
      </w:r>
      <w:r w:rsidR="00436CDB">
        <w:rPr>
          <w:lang w:val="en-US"/>
        </w:rPr>
        <w:t xml:space="preserve"> is located in a neighborhood residential section of Graham,</w:t>
      </w:r>
      <w:r w:rsidR="00392BB9">
        <w:t xml:space="preserve"> and is in general conformity with </w:t>
      </w:r>
      <w:r w:rsidR="00A803FB">
        <w:rPr>
          <w:lang w:val="en-US"/>
        </w:rPr>
        <w:t>The Graham 2035 Comprehensive Plan.</w:t>
      </w:r>
    </w:p>
    <w:p w:rsidR="00253B2A" w:rsidRPr="00897DA2" w:rsidRDefault="003B7363" w:rsidP="00253B2A">
      <w:pPr>
        <w:pStyle w:val="listnum-1"/>
        <w:keepNext/>
      </w:pPr>
      <w:r w:rsidRPr="00897DA2">
        <w:t>6.</w:t>
      </w:r>
      <w:r w:rsidRPr="00897DA2">
        <w:tab/>
        <w:t>Satisfactory provision has been made for the following, when applicable: vehicle circulation, parking and loading, service entrances and areas, screening, utilities, signs and lighting, and open space.</w:t>
      </w:r>
    </w:p>
    <w:p w:rsidR="003B7363" w:rsidRDefault="00FE0096" w:rsidP="003B7363">
      <w:pPr>
        <w:pStyle w:val="list-2"/>
        <w:spacing w:before="120"/>
        <w:ind w:left="540" w:hanging="180"/>
      </w:pPr>
      <w:r>
        <w:rPr>
          <w:lang w:val="en-US"/>
        </w:rPr>
        <w:t>All said items have been functioning satisfactorily for the 60 years that the lot has been functioning as a duplex.</w:t>
      </w:r>
    </w:p>
    <w:p w:rsidR="003B7363" w:rsidRPr="006A1C91" w:rsidRDefault="003B7363" w:rsidP="003B7363">
      <w:pPr>
        <w:keepNext/>
        <w:pBdr>
          <w:top w:val="single" w:sz="4" w:space="1" w:color="auto"/>
        </w:pBdr>
        <w:spacing w:before="240"/>
        <w:rPr>
          <w:rFonts w:ascii="Cambria" w:hAnsi="Cambria"/>
          <w:b/>
          <w:sz w:val="24"/>
          <w:szCs w:val="24"/>
        </w:rPr>
      </w:pPr>
      <w:r w:rsidRPr="006A1C91">
        <w:rPr>
          <w:rFonts w:ascii="Cambria" w:hAnsi="Cambria"/>
          <w:b/>
          <w:sz w:val="24"/>
          <w:szCs w:val="24"/>
        </w:rPr>
        <w:t>Staff Recommendation</w:t>
      </w:r>
    </w:p>
    <w:p w:rsidR="003B7363" w:rsidRPr="006A1C91" w:rsidRDefault="003B7363" w:rsidP="003B7363">
      <w:r w:rsidRPr="006A1C91">
        <w:t xml:space="preserve">Based on </w:t>
      </w:r>
      <w:r w:rsidR="00A803FB">
        <w:rPr>
          <w:i/>
        </w:rPr>
        <w:t xml:space="preserve">The Graham 2035 Comprehensive Plan </w:t>
      </w:r>
      <w:r w:rsidRPr="006A1C91">
        <w:t xml:space="preserve">and the </w:t>
      </w:r>
      <w:r w:rsidRPr="006A1C91">
        <w:rPr>
          <w:i/>
        </w:rPr>
        <w:t>City of Graham Development Ordinance</w:t>
      </w:r>
      <w:r w:rsidRPr="006A1C91">
        <w:t>, staff</w:t>
      </w:r>
      <w:r w:rsidRPr="006A1C91">
        <w:rPr>
          <w:b/>
        </w:rPr>
        <w:t xml:space="preserve"> recommends approval</w:t>
      </w:r>
      <w:r w:rsidRPr="006A1C91">
        <w:t xml:space="preserve"> of the Special Use Permit</w:t>
      </w:r>
      <w:r w:rsidR="006A1C91" w:rsidRPr="006A1C91">
        <w:t>.</w:t>
      </w:r>
      <w:r w:rsidRPr="006A1C91">
        <w:t xml:space="preserve"> The following supports this recommendation:</w:t>
      </w:r>
    </w:p>
    <w:p w:rsidR="00436876" w:rsidRDefault="003B7363" w:rsidP="001F6021">
      <w:pPr>
        <w:pStyle w:val="list-1"/>
      </w:pPr>
      <w:r w:rsidRPr="006A1C91">
        <w:t xml:space="preserve">The development furthers goals of </w:t>
      </w:r>
      <w:r w:rsidR="00FE0096">
        <w:rPr>
          <w:i/>
          <w:lang w:val="en-US"/>
        </w:rPr>
        <w:t>The Graham 2035 Comprehensive Plan</w:t>
      </w:r>
      <w:r w:rsidR="00B2267F">
        <w:t xml:space="preserve"> and is in conformance with the </w:t>
      </w:r>
      <w:r w:rsidR="00FE0096">
        <w:rPr>
          <w:lang w:val="en-US"/>
        </w:rPr>
        <w:t>Downtown</w:t>
      </w:r>
      <w:r w:rsidR="003F5807">
        <w:rPr>
          <w:lang w:val="en-US"/>
        </w:rPr>
        <w:t xml:space="preserve"> Residential</w:t>
      </w:r>
      <w:r w:rsidR="00B2267F">
        <w:t xml:space="preserve"> development type.</w:t>
      </w:r>
    </w:p>
    <w:p w:rsidR="003E71D0" w:rsidRPr="006A1C91" w:rsidRDefault="003B7363" w:rsidP="001F6021">
      <w:pPr>
        <w:pStyle w:val="list-1"/>
      </w:pPr>
      <w:r w:rsidRPr="006A1C91">
        <w:t xml:space="preserve">The development meets all six conditions required by Section 10.144 of the </w:t>
      </w:r>
      <w:r w:rsidRPr="00436876">
        <w:rPr>
          <w:i/>
        </w:rPr>
        <w:t>Development Ordinance</w:t>
      </w:r>
      <w:r w:rsidRPr="006A1C91">
        <w:t>.</w:t>
      </w:r>
    </w:p>
    <w:sectPr w:rsidR="003E71D0" w:rsidRPr="006A1C91" w:rsidSect="0088586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96" w:rsidRDefault="00FE0096">
      <w:r>
        <w:separator/>
      </w:r>
    </w:p>
  </w:endnote>
  <w:endnote w:type="continuationSeparator" w:id="0">
    <w:p w:rsidR="00FE0096" w:rsidRDefault="00FE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6" w:rsidRPr="00885860" w:rsidRDefault="00FE0096" w:rsidP="00522476">
    <w:pPr>
      <w:pStyle w:val="Footer"/>
      <w:tabs>
        <w:tab w:val="clear" w:pos="4320"/>
        <w:tab w:val="clear" w:pos="8640"/>
        <w:tab w:val="right" w:pos="9360"/>
      </w:tabs>
      <w:rPr>
        <w:sz w:val="16"/>
        <w:szCs w:val="16"/>
      </w:rPr>
    </w:pPr>
    <w:r w:rsidRPr="00885860">
      <w:rPr>
        <w:sz w:val="16"/>
        <w:szCs w:val="16"/>
      </w:rPr>
      <w:t xml:space="preserve">Staff Report, </w:t>
    </w:r>
    <w:r>
      <w:rPr>
        <w:sz w:val="16"/>
        <w:szCs w:val="16"/>
      </w:rPr>
      <w:t>Pine Duplex (SUP1601)</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5F3017">
      <w:rPr>
        <w:b/>
        <w:noProof/>
        <w:sz w:val="16"/>
        <w:szCs w:val="16"/>
      </w:rPr>
      <w:t>3</w:t>
    </w:r>
    <w:r w:rsidRPr="00885860">
      <w:rPr>
        <w:b/>
        <w:sz w:val="16"/>
        <w:szCs w:val="16"/>
      </w:rPr>
      <w:fldChar w:fldCharType="end"/>
    </w:r>
    <w:r w:rsidRPr="00885860">
      <w:rPr>
        <w:sz w:val="16"/>
        <w:szCs w:val="16"/>
      </w:rPr>
      <w:t xml:space="preserve"> of </w:t>
    </w:r>
    <w:fldSimple w:instr=" NUMPAGES  \* Arabic  \* MERGEFORMAT ">
      <w:r w:rsidR="005F3017" w:rsidRPr="005F3017">
        <w:rPr>
          <w:b/>
          <w:noProof/>
          <w:sz w:val="16"/>
          <w:szCs w:val="16"/>
        </w:rPr>
        <w:t>3</w:t>
      </w:r>
    </w:fldSimple>
    <w:r w:rsidRPr="00885860">
      <w:rPr>
        <w:b/>
        <w:sz w:val="16"/>
        <w:szCs w:val="16"/>
      </w:rPr>
      <w:br/>
    </w:r>
    <w:r>
      <w:rPr>
        <w:sz w:val="16"/>
        <w:szCs w:val="16"/>
      </w:rPr>
      <w:t>Planning Board on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96" w:rsidRDefault="00FE0096">
      <w:r>
        <w:separator/>
      </w:r>
    </w:p>
  </w:footnote>
  <w:footnote w:type="continuationSeparator" w:id="0">
    <w:p w:rsidR="00FE0096" w:rsidRDefault="00FE0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CE"/>
    <w:multiLevelType w:val="hybridMultilevel"/>
    <w:tmpl w:val="3508F720"/>
    <w:lvl w:ilvl="0" w:tplc="5074075C">
      <w:start w:val="1"/>
      <w:numFmt w:val="bullet"/>
      <w:lvlText w:val=""/>
      <w:lvlJc w:val="left"/>
      <w:pPr>
        <w:tabs>
          <w:tab w:val="num" w:pos="1800"/>
        </w:tabs>
        <w:ind w:left="1800" w:hanging="360"/>
      </w:pPr>
      <w:rPr>
        <w:rFonts w:ascii="Symbol" w:hAnsi="Symbol" w:hint="default"/>
        <w:color w:val="auto"/>
        <w:sz w:val="20"/>
        <w:szCs w:val="20"/>
      </w:rPr>
    </w:lvl>
    <w:lvl w:ilvl="1" w:tplc="AF8E7704">
      <w:start w:val="1"/>
      <w:numFmt w:val="bullet"/>
      <w:lvlText w:val=""/>
      <w:lvlJc w:val="left"/>
      <w:pPr>
        <w:tabs>
          <w:tab w:val="num" w:pos="1800"/>
        </w:tabs>
        <w:ind w:left="1800" w:hanging="360"/>
      </w:pPr>
      <w:rPr>
        <w:rFonts w:ascii="Wingdings" w:hAnsi="Wingdings"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56AF4"/>
    <w:multiLevelType w:val="multilevel"/>
    <w:tmpl w:val="97425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63418E"/>
    <w:multiLevelType w:val="hybridMultilevel"/>
    <w:tmpl w:val="C576F3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85C3E"/>
    <w:multiLevelType w:val="hybridMultilevel"/>
    <w:tmpl w:val="E9DA07C0"/>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A755D"/>
    <w:multiLevelType w:val="hybridMultilevel"/>
    <w:tmpl w:val="4A6689DC"/>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F23D8"/>
    <w:multiLevelType w:val="hybridMultilevel"/>
    <w:tmpl w:val="B11608D0"/>
    <w:lvl w:ilvl="0" w:tplc="6A62B260">
      <w:start w:val="1"/>
      <w:numFmt w:val="bullet"/>
      <w:lvlText w:val=""/>
      <w:lvlJc w:val="left"/>
      <w:pPr>
        <w:tabs>
          <w:tab w:val="num" w:pos="1080"/>
        </w:tabs>
        <w:ind w:left="1080" w:hanging="360"/>
      </w:pPr>
      <w:rPr>
        <w:rFonts w:ascii="Symbol" w:hAnsi="Symbol" w:hint="default"/>
        <w:color w:val="auto"/>
        <w:sz w:val="20"/>
        <w:szCs w:val="20"/>
      </w:rPr>
    </w:lvl>
    <w:lvl w:ilvl="1" w:tplc="31A60C30">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C0DEC"/>
    <w:multiLevelType w:val="hybridMultilevel"/>
    <w:tmpl w:val="729C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4096F"/>
    <w:multiLevelType w:val="hybridMultilevel"/>
    <w:tmpl w:val="CF44F9C8"/>
    <w:lvl w:ilvl="0" w:tplc="8C1472D4">
      <w:start w:val="1"/>
      <w:numFmt w:val="bullet"/>
      <w:lvlText w:val=""/>
      <w:lvlJc w:val="left"/>
      <w:pPr>
        <w:ind w:left="720" w:hanging="360"/>
      </w:pPr>
      <w:rPr>
        <w:rFonts w:ascii="Symbol" w:hAnsi="Symbol" w:hint="default"/>
      </w:rPr>
    </w:lvl>
    <w:lvl w:ilvl="1" w:tplc="3274F6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08CD"/>
    <w:multiLevelType w:val="hybridMultilevel"/>
    <w:tmpl w:val="A53EDFB8"/>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B3A57"/>
    <w:multiLevelType w:val="multilevel"/>
    <w:tmpl w:val="E31E97E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BE6937"/>
    <w:multiLevelType w:val="hybridMultilevel"/>
    <w:tmpl w:val="64B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BE2"/>
    <w:multiLevelType w:val="hybridMultilevel"/>
    <w:tmpl w:val="4FE8DDA8"/>
    <w:lvl w:ilvl="0" w:tplc="FD1A8A2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4C39D2"/>
    <w:multiLevelType w:val="hybridMultilevel"/>
    <w:tmpl w:val="CEF4F458"/>
    <w:lvl w:ilvl="0" w:tplc="43FEE086">
      <w:start w:val="1"/>
      <w:numFmt w:val="bullet"/>
      <w:lvlText w:val=""/>
      <w:lvlJc w:val="left"/>
      <w:pPr>
        <w:tabs>
          <w:tab w:val="num" w:pos="2635"/>
        </w:tabs>
        <w:ind w:left="2635" w:hanging="360"/>
      </w:pPr>
      <w:rPr>
        <w:rFonts w:ascii="Symbol" w:hAnsi="Symbol" w:hint="default"/>
        <w:color w:val="auto"/>
      </w:rPr>
    </w:lvl>
    <w:lvl w:ilvl="1" w:tplc="43FEE086">
      <w:start w:val="1"/>
      <w:numFmt w:val="bullet"/>
      <w:lvlText w:val=""/>
      <w:lvlJc w:val="left"/>
      <w:pPr>
        <w:tabs>
          <w:tab w:val="num" w:pos="2275"/>
        </w:tabs>
        <w:ind w:left="2275" w:hanging="360"/>
      </w:pPr>
      <w:rPr>
        <w:rFonts w:ascii="Symbol" w:hAnsi="Symbol" w:hint="default"/>
        <w:color w:val="auto"/>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419E0808"/>
    <w:multiLevelType w:val="multilevel"/>
    <w:tmpl w:val="99D405D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3704F8C"/>
    <w:multiLevelType w:val="hybridMultilevel"/>
    <w:tmpl w:val="E31E97EE"/>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0565D"/>
    <w:multiLevelType w:val="hybridMultilevel"/>
    <w:tmpl w:val="1066723C"/>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2112E3"/>
    <w:multiLevelType w:val="hybridMultilevel"/>
    <w:tmpl w:val="70A2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013F2"/>
    <w:multiLevelType w:val="multilevel"/>
    <w:tmpl w:val="A97C6BB0"/>
    <w:lvl w:ilvl="0">
      <w:start w:val="1"/>
      <w:numFmt w:val="bullet"/>
      <w:lvlText w:val=""/>
      <w:lvlJc w:val="left"/>
      <w:pPr>
        <w:tabs>
          <w:tab w:val="num" w:pos="1080"/>
        </w:tabs>
        <w:ind w:left="1080" w:hanging="360"/>
      </w:pPr>
      <w:rPr>
        <w:rFonts w:ascii="Wingdings" w:hAnsi="Wingdings" w:hint="default"/>
        <w:u w:color="FFFF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FE30BD"/>
    <w:multiLevelType w:val="hybridMultilevel"/>
    <w:tmpl w:val="5C8CD61C"/>
    <w:lvl w:ilvl="0" w:tplc="FF6C94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B647683"/>
    <w:multiLevelType w:val="hybridMultilevel"/>
    <w:tmpl w:val="B9206F12"/>
    <w:lvl w:ilvl="0" w:tplc="C044A6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05C29"/>
    <w:multiLevelType w:val="hybridMultilevel"/>
    <w:tmpl w:val="FF003604"/>
    <w:lvl w:ilvl="0" w:tplc="5E6239D6">
      <w:start w:val="1"/>
      <w:numFmt w:val="bullet"/>
      <w:lvlText w:val=""/>
      <w:lvlJc w:val="left"/>
      <w:pPr>
        <w:tabs>
          <w:tab w:val="num" w:pos="2880"/>
        </w:tabs>
        <w:ind w:left="2880" w:hanging="360"/>
      </w:pPr>
      <w:rPr>
        <w:rFonts w:ascii="Wingdings" w:hAnsi="Wingdings" w:hint="default"/>
        <w:sz w:val="20"/>
        <w:szCs w:val="20"/>
      </w:rPr>
    </w:lvl>
    <w:lvl w:ilvl="1" w:tplc="43FEE086">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BB48DF"/>
    <w:multiLevelType w:val="hybridMultilevel"/>
    <w:tmpl w:val="E1529E3C"/>
    <w:lvl w:ilvl="0" w:tplc="209AF9BC">
      <w:start w:val="1"/>
      <w:numFmt w:val="bullet"/>
      <w:lvlText w:val=""/>
      <w:lvlJc w:val="left"/>
      <w:pPr>
        <w:tabs>
          <w:tab w:val="num" w:pos="1080"/>
        </w:tabs>
        <w:ind w:left="1080" w:hanging="360"/>
      </w:pPr>
      <w:rPr>
        <w:rFonts w:ascii="Symbol" w:hAnsi="Symbol" w:hint="default"/>
        <w:color w:val="auto"/>
        <w:u w:color="FFFFFF"/>
      </w:rPr>
    </w:lvl>
    <w:lvl w:ilvl="1" w:tplc="D004D22A">
      <w:start w:val="1"/>
      <w:numFmt w:val="bullet"/>
      <w:lvlText w:val=""/>
      <w:lvlJc w:val="left"/>
      <w:pPr>
        <w:tabs>
          <w:tab w:val="num" w:pos="1800"/>
        </w:tabs>
        <w:ind w:left="1800" w:hanging="360"/>
      </w:pPr>
      <w:rPr>
        <w:rFonts w:ascii="Wingdings" w:hAnsi="Wingdings" w:hint="default"/>
        <w:color w:val="auto"/>
        <w:sz w:val="18"/>
        <w:szCs w:val="18"/>
        <w:u w:color="FFFF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A05391"/>
    <w:multiLevelType w:val="hybridMultilevel"/>
    <w:tmpl w:val="9742538C"/>
    <w:lvl w:ilvl="0" w:tplc="0409000F">
      <w:start w:val="1"/>
      <w:numFmt w:val="decimal"/>
      <w:lvlText w:val="%1."/>
      <w:lvlJc w:val="left"/>
      <w:pPr>
        <w:tabs>
          <w:tab w:val="num" w:pos="720"/>
        </w:tabs>
        <w:ind w:left="720" w:hanging="360"/>
      </w:pPr>
    </w:lvl>
    <w:lvl w:ilvl="1" w:tplc="B44C7E3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44358"/>
    <w:multiLevelType w:val="hybridMultilevel"/>
    <w:tmpl w:val="FB720DDC"/>
    <w:lvl w:ilvl="0" w:tplc="AD8681A8">
      <w:start w:val="1"/>
      <w:numFmt w:val="bullet"/>
      <w:lvlText w:val=""/>
      <w:lvlJc w:val="left"/>
      <w:pPr>
        <w:tabs>
          <w:tab w:val="num" w:pos="2880"/>
        </w:tabs>
        <w:ind w:left="2880" w:hanging="360"/>
      </w:pPr>
      <w:rPr>
        <w:rFonts w:ascii="Wingdings" w:hAnsi="Wingdings" w:hint="default"/>
        <w:sz w:val="16"/>
        <w:szCs w:val="16"/>
      </w:rPr>
    </w:lvl>
    <w:lvl w:ilvl="1" w:tplc="A908269E">
      <w:start w:val="1"/>
      <w:numFmt w:val="bullet"/>
      <w:lvlText w:val=""/>
      <w:lvlJc w:val="left"/>
      <w:pPr>
        <w:tabs>
          <w:tab w:val="num" w:pos="1440"/>
        </w:tabs>
        <w:ind w:left="1440" w:hanging="360"/>
      </w:pPr>
      <w:rPr>
        <w:rFonts w:ascii="Wingdings" w:hAnsi="Wingdings" w:hint="default"/>
        <w:sz w:val="20"/>
        <w:szCs w:val="20"/>
      </w:rPr>
    </w:lvl>
    <w:lvl w:ilvl="2" w:tplc="F774C426">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F638D"/>
    <w:multiLevelType w:val="hybridMultilevel"/>
    <w:tmpl w:val="8A0C8C5E"/>
    <w:lvl w:ilvl="0" w:tplc="3CB08670">
      <w:start w:val="1"/>
      <w:numFmt w:val="bullet"/>
      <w:lvlText w:val=""/>
      <w:lvlJc w:val="left"/>
      <w:pPr>
        <w:tabs>
          <w:tab w:val="num" w:pos="2880"/>
        </w:tabs>
        <w:ind w:left="2880" w:hanging="360"/>
      </w:pPr>
      <w:rPr>
        <w:rFonts w:ascii="Wingdings" w:hAnsi="Wingdings" w:hint="default"/>
        <w:sz w:val="18"/>
        <w:szCs w:val="18"/>
      </w:rPr>
    </w:lvl>
    <w:lvl w:ilvl="1" w:tplc="78B0596E">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D136D"/>
    <w:multiLevelType w:val="hybridMultilevel"/>
    <w:tmpl w:val="C91A74D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6E302F"/>
    <w:multiLevelType w:val="hybridMultilevel"/>
    <w:tmpl w:val="54A6E0E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5602B6"/>
    <w:multiLevelType w:val="hybridMultilevel"/>
    <w:tmpl w:val="598CBEB4"/>
    <w:lvl w:ilvl="0" w:tplc="04090001">
      <w:start w:val="1"/>
      <w:numFmt w:val="bullet"/>
      <w:lvlText w:val=""/>
      <w:lvlJc w:val="left"/>
      <w:pPr>
        <w:tabs>
          <w:tab w:val="num" w:pos="720"/>
        </w:tabs>
        <w:ind w:left="720" w:hanging="360"/>
      </w:pPr>
      <w:rPr>
        <w:rFonts w:ascii="Symbol" w:hAnsi="Symbol" w:hint="default"/>
      </w:rPr>
    </w:lvl>
    <w:lvl w:ilvl="1" w:tplc="AD8681A8">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D92C7C"/>
    <w:multiLevelType w:val="hybridMultilevel"/>
    <w:tmpl w:val="D50EF0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9F2B14"/>
    <w:multiLevelType w:val="hybridMultilevel"/>
    <w:tmpl w:val="99D405DE"/>
    <w:lvl w:ilvl="0" w:tplc="43FEE08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D9C4C39"/>
    <w:multiLevelType w:val="hybridMultilevel"/>
    <w:tmpl w:val="44140FDE"/>
    <w:lvl w:ilvl="0" w:tplc="FF200CD2">
      <w:start w:val="1"/>
      <w:numFmt w:val="bullet"/>
      <w:pStyle w:val="list-2"/>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297278"/>
    <w:multiLevelType w:val="hybridMultilevel"/>
    <w:tmpl w:val="6314802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EE7502"/>
    <w:multiLevelType w:val="hybridMultilevel"/>
    <w:tmpl w:val="4A481FE6"/>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CA4F3D"/>
    <w:multiLevelType w:val="hybridMultilevel"/>
    <w:tmpl w:val="1848E19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3740D9"/>
    <w:multiLevelType w:val="hybridMultilevel"/>
    <w:tmpl w:val="1D9C5A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F967251"/>
    <w:multiLevelType w:val="hybridMultilevel"/>
    <w:tmpl w:val="A97C6BB0"/>
    <w:lvl w:ilvl="0" w:tplc="AAF4E3A0">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5"/>
  </w:num>
  <w:num w:numId="3">
    <w:abstractNumId w:val="30"/>
  </w:num>
  <w:num w:numId="4">
    <w:abstractNumId w:val="13"/>
  </w:num>
  <w:num w:numId="5">
    <w:abstractNumId w:val="11"/>
  </w:num>
  <w:num w:numId="6">
    <w:abstractNumId w:val="8"/>
  </w:num>
  <w:num w:numId="7">
    <w:abstractNumId w:val="27"/>
  </w:num>
  <w:num w:numId="8">
    <w:abstractNumId w:val="3"/>
  </w:num>
  <w:num w:numId="9">
    <w:abstractNumId w:val="3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9"/>
  </w:num>
  <w:num w:numId="14">
    <w:abstractNumId w:val="15"/>
  </w:num>
  <w:num w:numId="15">
    <w:abstractNumId w:val="4"/>
  </w:num>
  <w:num w:numId="16">
    <w:abstractNumId w:val="2"/>
  </w:num>
  <w:num w:numId="17">
    <w:abstractNumId w:val="33"/>
  </w:num>
  <w:num w:numId="18">
    <w:abstractNumId w:val="14"/>
  </w:num>
  <w:num w:numId="19">
    <w:abstractNumId w:val="9"/>
  </w:num>
  <w:num w:numId="20">
    <w:abstractNumId w:val="26"/>
  </w:num>
  <w:num w:numId="21">
    <w:abstractNumId w:val="32"/>
  </w:num>
  <w:num w:numId="22">
    <w:abstractNumId w:val="12"/>
  </w:num>
  <w:num w:numId="23">
    <w:abstractNumId w:val="25"/>
  </w:num>
  <w:num w:numId="24">
    <w:abstractNumId w:val="36"/>
  </w:num>
  <w:num w:numId="25">
    <w:abstractNumId w:val="17"/>
  </w:num>
  <w:num w:numId="26">
    <w:abstractNumId w:val="22"/>
  </w:num>
  <w:num w:numId="27">
    <w:abstractNumId w:val="28"/>
  </w:num>
  <w:num w:numId="28">
    <w:abstractNumId w:val="23"/>
  </w:num>
  <w:num w:numId="29">
    <w:abstractNumId w:val="19"/>
  </w:num>
  <w:num w:numId="30">
    <w:abstractNumId w:val="1"/>
  </w:num>
  <w:num w:numId="31">
    <w:abstractNumId w:val="6"/>
  </w:num>
  <w:num w:numId="32">
    <w:abstractNumId w:val="18"/>
  </w:num>
  <w:num w:numId="33">
    <w:abstractNumId w:val="10"/>
  </w:num>
  <w:num w:numId="34">
    <w:abstractNumId w:val="16"/>
  </w:num>
  <w:num w:numId="35">
    <w:abstractNumId w:val="20"/>
  </w:num>
  <w:num w:numId="36">
    <w:abstractNumId w:val="31"/>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4"/>
    <w:rsid w:val="00003169"/>
    <w:rsid w:val="000143AD"/>
    <w:rsid w:val="00020002"/>
    <w:rsid w:val="00020A2E"/>
    <w:rsid w:val="00022E34"/>
    <w:rsid w:val="000236D8"/>
    <w:rsid w:val="00033E30"/>
    <w:rsid w:val="00040299"/>
    <w:rsid w:val="000428A5"/>
    <w:rsid w:val="000429FF"/>
    <w:rsid w:val="00042BDB"/>
    <w:rsid w:val="00044884"/>
    <w:rsid w:val="00045FF0"/>
    <w:rsid w:val="00051BDB"/>
    <w:rsid w:val="000537CA"/>
    <w:rsid w:val="000545E7"/>
    <w:rsid w:val="0005776E"/>
    <w:rsid w:val="00063D16"/>
    <w:rsid w:val="00067A89"/>
    <w:rsid w:val="00067E30"/>
    <w:rsid w:val="0007127D"/>
    <w:rsid w:val="00072A95"/>
    <w:rsid w:val="000736B1"/>
    <w:rsid w:val="000766F6"/>
    <w:rsid w:val="0008094D"/>
    <w:rsid w:val="00081522"/>
    <w:rsid w:val="0008181B"/>
    <w:rsid w:val="00083D21"/>
    <w:rsid w:val="0008535A"/>
    <w:rsid w:val="000913FE"/>
    <w:rsid w:val="000A5B48"/>
    <w:rsid w:val="000A64E4"/>
    <w:rsid w:val="000A738B"/>
    <w:rsid w:val="000B08F0"/>
    <w:rsid w:val="000B2FF2"/>
    <w:rsid w:val="000B3C4B"/>
    <w:rsid w:val="000B449C"/>
    <w:rsid w:val="000B671E"/>
    <w:rsid w:val="000B6CE8"/>
    <w:rsid w:val="000C0933"/>
    <w:rsid w:val="000C7A88"/>
    <w:rsid w:val="000D0167"/>
    <w:rsid w:val="000D5FF1"/>
    <w:rsid w:val="000F154B"/>
    <w:rsid w:val="000F4FB5"/>
    <w:rsid w:val="001010C8"/>
    <w:rsid w:val="001113E3"/>
    <w:rsid w:val="001215C9"/>
    <w:rsid w:val="001311DE"/>
    <w:rsid w:val="00131599"/>
    <w:rsid w:val="00144060"/>
    <w:rsid w:val="001441F1"/>
    <w:rsid w:val="0014476B"/>
    <w:rsid w:val="00144938"/>
    <w:rsid w:val="00144DB8"/>
    <w:rsid w:val="00150EEE"/>
    <w:rsid w:val="00153C56"/>
    <w:rsid w:val="001564D6"/>
    <w:rsid w:val="00161D2A"/>
    <w:rsid w:val="00164DDB"/>
    <w:rsid w:val="00171840"/>
    <w:rsid w:val="00171DFB"/>
    <w:rsid w:val="001726B6"/>
    <w:rsid w:val="00175EFB"/>
    <w:rsid w:val="001914E1"/>
    <w:rsid w:val="00197DB0"/>
    <w:rsid w:val="001A00E2"/>
    <w:rsid w:val="001A028D"/>
    <w:rsid w:val="001A222A"/>
    <w:rsid w:val="001A4199"/>
    <w:rsid w:val="001A4B74"/>
    <w:rsid w:val="001C0179"/>
    <w:rsid w:val="001C3AF9"/>
    <w:rsid w:val="001C7A49"/>
    <w:rsid w:val="001D141F"/>
    <w:rsid w:val="001D16E1"/>
    <w:rsid w:val="001D3E2D"/>
    <w:rsid w:val="001D47EE"/>
    <w:rsid w:val="001D60EF"/>
    <w:rsid w:val="001E2109"/>
    <w:rsid w:val="001E25B7"/>
    <w:rsid w:val="001E33D1"/>
    <w:rsid w:val="001E6528"/>
    <w:rsid w:val="001F5001"/>
    <w:rsid w:val="001F6021"/>
    <w:rsid w:val="001F7F70"/>
    <w:rsid w:val="002042DC"/>
    <w:rsid w:val="00205DCC"/>
    <w:rsid w:val="00205F18"/>
    <w:rsid w:val="00206F0D"/>
    <w:rsid w:val="00207C63"/>
    <w:rsid w:val="00210E0F"/>
    <w:rsid w:val="00211B55"/>
    <w:rsid w:val="00212ECE"/>
    <w:rsid w:val="0021320D"/>
    <w:rsid w:val="00215A12"/>
    <w:rsid w:val="002227F5"/>
    <w:rsid w:val="0022354D"/>
    <w:rsid w:val="002241E2"/>
    <w:rsid w:val="00224625"/>
    <w:rsid w:val="002246CB"/>
    <w:rsid w:val="0022602B"/>
    <w:rsid w:val="002301EB"/>
    <w:rsid w:val="00231748"/>
    <w:rsid w:val="002324B4"/>
    <w:rsid w:val="00240189"/>
    <w:rsid w:val="00243A60"/>
    <w:rsid w:val="00245D15"/>
    <w:rsid w:val="00253796"/>
    <w:rsid w:val="00253B2A"/>
    <w:rsid w:val="00256523"/>
    <w:rsid w:val="00257142"/>
    <w:rsid w:val="002628A7"/>
    <w:rsid w:val="002647D5"/>
    <w:rsid w:val="00266438"/>
    <w:rsid w:val="0027020E"/>
    <w:rsid w:val="00272A20"/>
    <w:rsid w:val="00273B8A"/>
    <w:rsid w:val="002764C4"/>
    <w:rsid w:val="00277B9F"/>
    <w:rsid w:val="00284871"/>
    <w:rsid w:val="00287548"/>
    <w:rsid w:val="00291400"/>
    <w:rsid w:val="002A0553"/>
    <w:rsid w:val="002A09B2"/>
    <w:rsid w:val="002A335E"/>
    <w:rsid w:val="002A5141"/>
    <w:rsid w:val="002A758E"/>
    <w:rsid w:val="002B4157"/>
    <w:rsid w:val="002B656F"/>
    <w:rsid w:val="002C02EA"/>
    <w:rsid w:val="002C5910"/>
    <w:rsid w:val="002C666B"/>
    <w:rsid w:val="002D2B62"/>
    <w:rsid w:val="002D550F"/>
    <w:rsid w:val="002D78D8"/>
    <w:rsid w:val="002E5AE0"/>
    <w:rsid w:val="002E7C29"/>
    <w:rsid w:val="002F350F"/>
    <w:rsid w:val="00300E33"/>
    <w:rsid w:val="003050B3"/>
    <w:rsid w:val="003133FD"/>
    <w:rsid w:val="00314319"/>
    <w:rsid w:val="003168AD"/>
    <w:rsid w:val="00324C0A"/>
    <w:rsid w:val="00324FF4"/>
    <w:rsid w:val="00325C5F"/>
    <w:rsid w:val="00326994"/>
    <w:rsid w:val="0032729E"/>
    <w:rsid w:val="0032763C"/>
    <w:rsid w:val="003311B0"/>
    <w:rsid w:val="00334079"/>
    <w:rsid w:val="003346FF"/>
    <w:rsid w:val="00335A8C"/>
    <w:rsid w:val="00343A60"/>
    <w:rsid w:val="00344E21"/>
    <w:rsid w:val="0035356C"/>
    <w:rsid w:val="00353AA6"/>
    <w:rsid w:val="0035594A"/>
    <w:rsid w:val="00356A23"/>
    <w:rsid w:val="00363EAA"/>
    <w:rsid w:val="003712BF"/>
    <w:rsid w:val="00371C7B"/>
    <w:rsid w:val="003748E3"/>
    <w:rsid w:val="003762C4"/>
    <w:rsid w:val="00381061"/>
    <w:rsid w:val="0038788B"/>
    <w:rsid w:val="00392BB9"/>
    <w:rsid w:val="003A0BDC"/>
    <w:rsid w:val="003B20CC"/>
    <w:rsid w:val="003B544A"/>
    <w:rsid w:val="003B7363"/>
    <w:rsid w:val="003B77B5"/>
    <w:rsid w:val="003C23D2"/>
    <w:rsid w:val="003C26AA"/>
    <w:rsid w:val="003C3FB5"/>
    <w:rsid w:val="003C6462"/>
    <w:rsid w:val="003D1770"/>
    <w:rsid w:val="003D28A9"/>
    <w:rsid w:val="003D4212"/>
    <w:rsid w:val="003D424B"/>
    <w:rsid w:val="003D44C7"/>
    <w:rsid w:val="003D79FF"/>
    <w:rsid w:val="003E3CB9"/>
    <w:rsid w:val="003E423D"/>
    <w:rsid w:val="003E6D8C"/>
    <w:rsid w:val="003E71D0"/>
    <w:rsid w:val="003E7F71"/>
    <w:rsid w:val="003F2C67"/>
    <w:rsid w:val="003F3E3B"/>
    <w:rsid w:val="003F5807"/>
    <w:rsid w:val="003F64FB"/>
    <w:rsid w:val="0040554C"/>
    <w:rsid w:val="00417507"/>
    <w:rsid w:val="0042505D"/>
    <w:rsid w:val="004301AE"/>
    <w:rsid w:val="004316CC"/>
    <w:rsid w:val="00431764"/>
    <w:rsid w:val="0043387E"/>
    <w:rsid w:val="004356C8"/>
    <w:rsid w:val="00436876"/>
    <w:rsid w:val="00436CDB"/>
    <w:rsid w:val="004419DA"/>
    <w:rsid w:val="00441E0F"/>
    <w:rsid w:val="00442902"/>
    <w:rsid w:val="004479DD"/>
    <w:rsid w:val="0045418A"/>
    <w:rsid w:val="00460538"/>
    <w:rsid w:val="004620CA"/>
    <w:rsid w:val="00462E91"/>
    <w:rsid w:val="004632D0"/>
    <w:rsid w:val="00465E55"/>
    <w:rsid w:val="004661E2"/>
    <w:rsid w:val="00466499"/>
    <w:rsid w:val="0047016B"/>
    <w:rsid w:val="00472E03"/>
    <w:rsid w:val="0047467F"/>
    <w:rsid w:val="00484506"/>
    <w:rsid w:val="004912F1"/>
    <w:rsid w:val="004975A6"/>
    <w:rsid w:val="004C1D9C"/>
    <w:rsid w:val="004C2E5D"/>
    <w:rsid w:val="004C35F7"/>
    <w:rsid w:val="004C532D"/>
    <w:rsid w:val="004D48A1"/>
    <w:rsid w:val="004E5A48"/>
    <w:rsid w:val="004E7902"/>
    <w:rsid w:val="004E79FD"/>
    <w:rsid w:val="004F136B"/>
    <w:rsid w:val="004F14DE"/>
    <w:rsid w:val="004F2087"/>
    <w:rsid w:val="004F6882"/>
    <w:rsid w:val="004F7B1C"/>
    <w:rsid w:val="0050471D"/>
    <w:rsid w:val="00507967"/>
    <w:rsid w:val="00510D05"/>
    <w:rsid w:val="005145A6"/>
    <w:rsid w:val="00514EAC"/>
    <w:rsid w:val="00515648"/>
    <w:rsid w:val="00522476"/>
    <w:rsid w:val="00523041"/>
    <w:rsid w:val="00524F9E"/>
    <w:rsid w:val="00525350"/>
    <w:rsid w:val="00526C99"/>
    <w:rsid w:val="00530C04"/>
    <w:rsid w:val="00531092"/>
    <w:rsid w:val="005334EE"/>
    <w:rsid w:val="00535D6D"/>
    <w:rsid w:val="00536E83"/>
    <w:rsid w:val="00537B2F"/>
    <w:rsid w:val="005438CB"/>
    <w:rsid w:val="005446B3"/>
    <w:rsid w:val="0054647B"/>
    <w:rsid w:val="005468BE"/>
    <w:rsid w:val="005514DB"/>
    <w:rsid w:val="005523B9"/>
    <w:rsid w:val="00553068"/>
    <w:rsid w:val="005556DE"/>
    <w:rsid w:val="0055677F"/>
    <w:rsid w:val="005611EE"/>
    <w:rsid w:val="00567033"/>
    <w:rsid w:val="00580360"/>
    <w:rsid w:val="00580A07"/>
    <w:rsid w:val="00580CAA"/>
    <w:rsid w:val="00581541"/>
    <w:rsid w:val="00583984"/>
    <w:rsid w:val="00583D3A"/>
    <w:rsid w:val="00583D93"/>
    <w:rsid w:val="005917C5"/>
    <w:rsid w:val="00591F09"/>
    <w:rsid w:val="00592791"/>
    <w:rsid w:val="00592AAF"/>
    <w:rsid w:val="005950B8"/>
    <w:rsid w:val="005976C2"/>
    <w:rsid w:val="005A5EB2"/>
    <w:rsid w:val="005B3D2D"/>
    <w:rsid w:val="005B69EB"/>
    <w:rsid w:val="005B7B6A"/>
    <w:rsid w:val="005D1B93"/>
    <w:rsid w:val="005D2564"/>
    <w:rsid w:val="005D2914"/>
    <w:rsid w:val="005D43F4"/>
    <w:rsid w:val="005E0DCB"/>
    <w:rsid w:val="005E3B77"/>
    <w:rsid w:val="005F01F5"/>
    <w:rsid w:val="005F3017"/>
    <w:rsid w:val="005F618E"/>
    <w:rsid w:val="005F79C6"/>
    <w:rsid w:val="005F7C4A"/>
    <w:rsid w:val="006065FF"/>
    <w:rsid w:val="006145DF"/>
    <w:rsid w:val="006149B9"/>
    <w:rsid w:val="00623577"/>
    <w:rsid w:val="00623AF3"/>
    <w:rsid w:val="00624A45"/>
    <w:rsid w:val="006405A8"/>
    <w:rsid w:val="00643B30"/>
    <w:rsid w:val="00643BD0"/>
    <w:rsid w:val="00655162"/>
    <w:rsid w:val="006612EF"/>
    <w:rsid w:val="00661623"/>
    <w:rsid w:val="00662145"/>
    <w:rsid w:val="00663E75"/>
    <w:rsid w:val="00671098"/>
    <w:rsid w:val="006721C0"/>
    <w:rsid w:val="00672564"/>
    <w:rsid w:val="00676007"/>
    <w:rsid w:val="006811EE"/>
    <w:rsid w:val="00684688"/>
    <w:rsid w:val="00686B92"/>
    <w:rsid w:val="00690653"/>
    <w:rsid w:val="00694596"/>
    <w:rsid w:val="00696D18"/>
    <w:rsid w:val="006A16E1"/>
    <w:rsid w:val="006A1C91"/>
    <w:rsid w:val="006A2964"/>
    <w:rsid w:val="006A7948"/>
    <w:rsid w:val="006B1201"/>
    <w:rsid w:val="006B30BC"/>
    <w:rsid w:val="006B7CE1"/>
    <w:rsid w:val="006C1629"/>
    <w:rsid w:val="006C264A"/>
    <w:rsid w:val="006C27E0"/>
    <w:rsid w:val="006C7E04"/>
    <w:rsid w:val="006D4116"/>
    <w:rsid w:val="006D51FB"/>
    <w:rsid w:val="006D6BAA"/>
    <w:rsid w:val="006E06AC"/>
    <w:rsid w:val="006E6285"/>
    <w:rsid w:val="006F125A"/>
    <w:rsid w:val="006F12C6"/>
    <w:rsid w:val="006F2663"/>
    <w:rsid w:val="006F2ABB"/>
    <w:rsid w:val="006F3764"/>
    <w:rsid w:val="006F5108"/>
    <w:rsid w:val="00700120"/>
    <w:rsid w:val="00701112"/>
    <w:rsid w:val="0070226D"/>
    <w:rsid w:val="007103BE"/>
    <w:rsid w:val="0071557D"/>
    <w:rsid w:val="00721A89"/>
    <w:rsid w:val="00722B29"/>
    <w:rsid w:val="00723728"/>
    <w:rsid w:val="00724114"/>
    <w:rsid w:val="00724336"/>
    <w:rsid w:val="0073243F"/>
    <w:rsid w:val="007354EE"/>
    <w:rsid w:val="00735F01"/>
    <w:rsid w:val="007412DE"/>
    <w:rsid w:val="00742092"/>
    <w:rsid w:val="007441F6"/>
    <w:rsid w:val="00755C84"/>
    <w:rsid w:val="00761101"/>
    <w:rsid w:val="0076316A"/>
    <w:rsid w:val="00763BBF"/>
    <w:rsid w:val="00767AD8"/>
    <w:rsid w:val="00770E5C"/>
    <w:rsid w:val="00780EB5"/>
    <w:rsid w:val="007902E7"/>
    <w:rsid w:val="00790986"/>
    <w:rsid w:val="0079529B"/>
    <w:rsid w:val="007974FF"/>
    <w:rsid w:val="007A58DC"/>
    <w:rsid w:val="007A60BE"/>
    <w:rsid w:val="007A6A92"/>
    <w:rsid w:val="007B3EF3"/>
    <w:rsid w:val="007C151B"/>
    <w:rsid w:val="007C343E"/>
    <w:rsid w:val="007C3BD3"/>
    <w:rsid w:val="007D1F02"/>
    <w:rsid w:val="007D25B0"/>
    <w:rsid w:val="007D366C"/>
    <w:rsid w:val="007D36F5"/>
    <w:rsid w:val="007D5CA1"/>
    <w:rsid w:val="007D6E27"/>
    <w:rsid w:val="007E0BE4"/>
    <w:rsid w:val="007E285A"/>
    <w:rsid w:val="007E3B45"/>
    <w:rsid w:val="007E5AD4"/>
    <w:rsid w:val="007E63F8"/>
    <w:rsid w:val="007E7804"/>
    <w:rsid w:val="007F05D8"/>
    <w:rsid w:val="007F2B9E"/>
    <w:rsid w:val="00800600"/>
    <w:rsid w:val="00800FF0"/>
    <w:rsid w:val="00817231"/>
    <w:rsid w:val="00822F20"/>
    <w:rsid w:val="00823389"/>
    <w:rsid w:val="0082660A"/>
    <w:rsid w:val="00830390"/>
    <w:rsid w:val="00830607"/>
    <w:rsid w:val="00830B0D"/>
    <w:rsid w:val="00840B8A"/>
    <w:rsid w:val="00841580"/>
    <w:rsid w:val="00843586"/>
    <w:rsid w:val="00845102"/>
    <w:rsid w:val="00850FD5"/>
    <w:rsid w:val="00855515"/>
    <w:rsid w:val="00855AEC"/>
    <w:rsid w:val="00857772"/>
    <w:rsid w:val="0086010F"/>
    <w:rsid w:val="00865A3A"/>
    <w:rsid w:val="00867998"/>
    <w:rsid w:val="0087080C"/>
    <w:rsid w:val="00870CAC"/>
    <w:rsid w:val="00870E0C"/>
    <w:rsid w:val="00876DD4"/>
    <w:rsid w:val="008845C0"/>
    <w:rsid w:val="0088566B"/>
    <w:rsid w:val="00885860"/>
    <w:rsid w:val="008921BA"/>
    <w:rsid w:val="00894433"/>
    <w:rsid w:val="00896FF8"/>
    <w:rsid w:val="00897DA2"/>
    <w:rsid w:val="008A2640"/>
    <w:rsid w:val="008A50CF"/>
    <w:rsid w:val="008A6324"/>
    <w:rsid w:val="008A65EB"/>
    <w:rsid w:val="008B2C0E"/>
    <w:rsid w:val="008B68A3"/>
    <w:rsid w:val="008B7408"/>
    <w:rsid w:val="008C40CF"/>
    <w:rsid w:val="008C6B25"/>
    <w:rsid w:val="008C7160"/>
    <w:rsid w:val="008C7A25"/>
    <w:rsid w:val="008D5918"/>
    <w:rsid w:val="008D5BBD"/>
    <w:rsid w:val="008E1EA6"/>
    <w:rsid w:val="008E4290"/>
    <w:rsid w:val="008F0D37"/>
    <w:rsid w:val="009011CA"/>
    <w:rsid w:val="00901CF2"/>
    <w:rsid w:val="009025D8"/>
    <w:rsid w:val="00905500"/>
    <w:rsid w:val="00906149"/>
    <w:rsid w:val="00912794"/>
    <w:rsid w:val="00916449"/>
    <w:rsid w:val="00930D9F"/>
    <w:rsid w:val="00941004"/>
    <w:rsid w:val="00942827"/>
    <w:rsid w:val="00942B7B"/>
    <w:rsid w:val="00943ACD"/>
    <w:rsid w:val="00944E2C"/>
    <w:rsid w:val="00946FA0"/>
    <w:rsid w:val="00947D6B"/>
    <w:rsid w:val="009544E6"/>
    <w:rsid w:val="00961CC5"/>
    <w:rsid w:val="00965F70"/>
    <w:rsid w:val="0096674F"/>
    <w:rsid w:val="00971F44"/>
    <w:rsid w:val="00975429"/>
    <w:rsid w:val="00977DE6"/>
    <w:rsid w:val="009814DF"/>
    <w:rsid w:val="009965A9"/>
    <w:rsid w:val="009A5E3E"/>
    <w:rsid w:val="009A73DA"/>
    <w:rsid w:val="009A7C0D"/>
    <w:rsid w:val="009C0E49"/>
    <w:rsid w:val="009C1102"/>
    <w:rsid w:val="009C30B7"/>
    <w:rsid w:val="009D5665"/>
    <w:rsid w:val="009E0794"/>
    <w:rsid w:val="009E4F0E"/>
    <w:rsid w:val="009E5F54"/>
    <w:rsid w:val="009E634A"/>
    <w:rsid w:val="009E67E5"/>
    <w:rsid w:val="009E6CB8"/>
    <w:rsid w:val="009F08F6"/>
    <w:rsid w:val="009F70D7"/>
    <w:rsid w:val="00A0147E"/>
    <w:rsid w:val="00A03AEA"/>
    <w:rsid w:val="00A05FB2"/>
    <w:rsid w:val="00A06136"/>
    <w:rsid w:val="00A06267"/>
    <w:rsid w:val="00A17313"/>
    <w:rsid w:val="00A1740F"/>
    <w:rsid w:val="00A22A64"/>
    <w:rsid w:val="00A2304B"/>
    <w:rsid w:val="00A26C0E"/>
    <w:rsid w:val="00A377B2"/>
    <w:rsid w:val="00A52867"/>
    <w:rsid w:val="00A61BA9"/>
    <w:rsid w:val="00A647FC"/>
    <w:rsid w:val="00A76945"/>
    <w:rsid w:val="00A803FB"/>
    <w:rsid w:val="00A8549C"/>
    <w:rsid w:val="00A85B6F"/>
    <w:rsid w:val="00AA0319"/>
    <w:rsid w:val="00AA5C4E"/>
    <w:rsid w:val="00AB079A"/>
    <w:rsid w:val="00AB42E9"/>
    <w:rsid w:val="00AC09CA"/>
    <w:rsid w:val="00AD30B0"/>
    <w:rsid w:val="00AE6C96"/>
    <w:rsid w:val="00AF1DAB"/>
    <w:rsid w:val="00B003AA"/>
    <w:rsid w:val="00B006DB"/>
    <w:rsid w:val="00B011D4"/>
    <w:rsid w:val="00B015C5"/>
    <w:rsid w:val="00B120D5"/>
    <w:rsid w:val="00B2046D"/>
    <w:rsid w:val="00B2267F"/>
    <w:rsid w:val="00B22970"/>
    <w:rsid w:val="00B23F25"/>
    <w:rsid w:val="00B2501E"/>
    <w:rsid w:val="00B25E4F"/>
    <w:rsid w:val="00B3153A"/>
    <w:rsid w:val="00B35D1A"/>
    <w:rsid w:val="00B373AD"/>
    <w:rsid w:val="00B409C9"/>
    <w:rsid w:val="00B40C17"/>
    <w:rsid w:val="00B43609"/>
    <w:rsid w:val="00B456D1"/>
    <w:rsid w:val="00B45C88"/>
    <w:rsid w:val="00B45E1E"/>
    <w:rsid w:val="00B55EFE"/>
    <w:rsid w:val="00B5686E"/>
    <w:rsid w:val="00B63250"/>
    <w:rsid w:val="00B63558"/>
    <w:rsid w:val="00B667EA"/>
    <w:rsid w:val="00B835A1"/>
    <w:rsid w:val="00B835F9"/>
    <w:rsid w:val="00B84B8E"/>
    <w:rsid w:val="00B87B57"/>
    <w:rsid w:val="00BA7492"/>
    <w:rsid w:val="00BA758D"/>
    <w:rsid w:val="00BB138C"/>
    <w:rsid w:val="00BB4F2F"/>
    <w:rsid w:val="00BB6625"/>
    <w:rsid w:val="00BC6535"/>
    <w:rsid w:val="00BC6552"/>
    <w:rsid w:val="00BD191C"/>
    <w:rsid w:val="00BD30A7"/>
    <w:rsid w:val="00BD6508"/>
    <w:rsid w:val="00BE177C"/>
    <w:rsid w:val="00BE1C7D"/>
    <w:rsid w:val="00BE2666"/>
    <w:rsid w:val="00BF220B"/>
    <w:rsid w:val="00C12C9B"/>
    <w:rsid w:val="00C34973"/>
    <w:rsid w:val="00C42CFA"/>
    <w:rsid w:val="00C42E0F"/>
    <w:rsid w:val="00C444D8"/>
    <w:rsid w:val="00C525CB"/>
    <w:rsid w:val="00C573FD"/>
    <w:rsid w:val="00C60477"/>
    <w:rsid w:val="00C606F1"/>
    <w:rsid w:val="00C61ABA"/>
    <w:rsid w:val="00C63482"/>
    <w:rsid w:val="00C64889"/>
    <w:rsid w:val="00C65CAD"/>
    <w:rsid w:val="00C662C2"/>
    <w:rsid w:val="00C705E6"/>
    <w:rsid w:val="00C74515"/>
    <w:rsid w:val="00C758B9"/>
    <w:rsid w:val="00C75F06"/>
    <w:rsid w:val="00C84B99"/>
    <w:rsid w:val="00C874A9"/>
    <w:rsid w:val="00CA54B0"/>
    <w:rsid w:val="00CA7C64"/>
    <w:rsid w:val="00CB2301"/>
    <w:rsid w:val="00CB3353"/>
    <w:rsid w:val="00CB4B3F"/>
    <w:rsid w:val="00CB4D57"/>
    <w:rsid w:val="00CB5A7E"/>
    <w:rsid w:val="00CC2BEC"/>
    <w:rsid w:val="00CC32BD"/>
    <w:rsid w:val="00CD04A0"/>
    <w:rsid w:val="00CD744D"/>
    <w:rsid w:val="00CE1606"/>
    <w:rsid w:val="00CE4E74"/>
    <w:rsid w:val="00CF25A1"/>
    <w:rsid w:val="00CF3447"/>
    <w:rsid w:val="00CF35CB"/>
    <w:rsid w:val="00D02022"/>
    <w:rsid w:val="00D20051"/>
    <w:rsid w:val="00D235FD"/>
    <w:rsid w:val="00D27522"/>
    <w:rsid w:val="00D31443"/>
    <w:rsid w:val="00D41197"/>
    <w:rsid w:val="00D415FB"/>
    <w:rsid w:val="00D463A0"/>
    <w:rsid w:val="00D47E42"/>
    <w:rsid w:val="00D50CF2"/>
    <w:rsid w:val="00D54766"/>
    <w:rsid w:val="00D6114D"/>
    <w:rsid w:val="00D66E08"/>
    <w:rsid w:val="00D73E04"/>
    <w:rsid w:val="00D77BD8"/>
    <w:rsid w:val="00D833EC"/>
    <w:rsid w:val="00D83F54"/>
    <w:rsid w:val="00D84815"/>
    <w:rsid w:val="00D85CCF"/>
    <w:rsid w:val="00D94169"/>
    <w:rsid w:val="00D95B36"/>
    <w:rsid w:val="00D97B3E"/>
    <w:rsid w:val="00DA186C"/>
    <w:rsid w:val="00DA1C02"/>
    <w:rsid w:val="00DA2410"/>
    <w:rsid w:val="00DB071C"/>
    <w:rsid w:val="00DB1952"/>
    <w:rsid w:val="00DC324A"/>
    <w:rsid w:val="00DC4A16"/>
    <w:rsid w:val="00DC68EF"/>
    <w:rsid w:val="00DD0473"/>
    <w:rsid w:val="00DD2E78"/>
    <w:rsid w:val="00DD375F"/>
    <w:rsid w:val="00DE0C52"/>
    <w:rsid w:val="00DE3BA2"/>
    <w:rsid w:val="00DF1816"/>
    <w:rsid w:val="00DF484E"/>
    <w:rsid w:val="00E00F55"/>
    <w:rsid w:val="00E026B3"/>
    <w:rsid w:val="00E161D1"/>
    <w:rsid w:val="00E20E01"/>
    <w:rsid w:val="00E2660F"/>
    <w:rsid w:val="00E30FE6"/>
    <w:rsid w:val="00E33877"/>
    <w:rsid w:val="00E3781C"/>
    <w:rsid w:val="00E410BE"/>
    <w:rsid w:val="00E4428F"/>
    <w:rsid w:val="00E46445"/>
    <w:rsid w:val="00E54620"/>
    <w:rsid w:val="00E56DB6"/>
    <w:rsid w:val="00E5733D"/>
    <w:rsid w:val="00E641EF"/>
    <w:rsid w:val="00E67789"/>
    <w:rsid w:val="00E67BF0"/>
    <w:rsid w:val="00E704B9"/>
    <w:rsid w:val="00E7204E"/>
    <w:rsid w:val="00E736F0"/>
    <w:rsid w:val="00E74CE3"/>
    <w:rsid w:val="00E777AE"/>
    <w:rsid w:val="00E82BB4"/>
    <w:rsid w:val="00E909EC"/>
    <w:rsid w:val="00E93148"/>
    <w:rsid w:val="00E948F0"/>
    <w:rsid w:val="00EA09D1"/>
    <w:rsid w:val="00EA4ED0"/>
    <w:rsid w:val="00EA7925"/>
    <w:rsid w:val="00EB3AD4"/>
    <w:rsid w:val="00EB6091"/>
    <w:rsid w:val="00EB7AEE"/>
    <w:rsid w:val="00EC1FE6"/>
    <w:rsid w:val="00EC327E"/>
    <w:rsid w:val="00EC57E3"/>
    <w:rsid w:val="00EC5E0A"/>
    <w:rsid w:val="00ED11B1"/>
    <w:rsid w:val="00ED19FA"/>
    <w:rsid w:val="00ED1C10"/>
    <w:rsid w:val="00ED576F"/>
    <w:rsid w:val="00ED5939"/>
    <w:rsid w:val="00EE071B"/>
    <w:rsid w:val="00EE163C"/>
    <w:rsid w:val="00EE58B8"/>
    <w:rsid w:val="00EF1DF2"/>
    <w:rsid w:val="00EF49D6"/>
    <w:rsid w:val="00F00D38"/>
    <w:rsid w:val="00F05289"/>
    <w:rsid w:val="00F16149"/>
    <w:rsid w:val="00F262EB"/>
    <w:rsid w:val="00F275CD"/>
    <w:rsid w:val="00F341AA"/>
    <w:rsid w:val="00F34F6D"/>
    <w:rsid w:val="00F4142A"/>
    <w:rsid w:val="00F42D2D"/>
    <w:rsid w:val="00F4461F"/>
    <w:rsid w:val="00F44917"/>
    <w:rsid w:val="00F4595E"/>
    <w:rsid w:val="00F52B57"/>
    <w:rsid w:val="00F60D92"/>
    <w:rsid w:val="00F63D59"/>
    <w:rsid w:val="00F65AC1"/>
    <w:rsid w:val="00F74432"/>
    <w:rsid w:val="00F74497"/>
    <w:rsid w:val="00F764EF"/>
    <w:rsid w:val="00F80524"/>
    <w:rsid w:val="00F81538"/>
    <w:rsid w:val="00F840B1"/>
    <w:rsid w:val="00F85090"/>
    <w:rsid w:val="00F85C48"/>
    <w:rsid w:val="00F86F2D"/>
    <w:rsid w:val="00F8732F"/>
    <w:rsid w:val="00F87B4D"/>
    <w:rsid w:val="00F87CF9"/>
    <w:rsid w:val="00F90ED0"/>
    <w:rsid w:val="00F9184C"/>
    <w:rsid w:val="00F9323B"/>
    <w:rsid w:val="00F93584"/>
    <w:rsid w:val="00F945EC"/>
    <w:rsid w:val="00F962E9"/>
    <w:rsid w:val="00F97C4E"/>
    <w:rsid w:val="00FA0233"/>
    <w:rsid w:val="00FA0A16"/>
    <w:rsid w:val="00FA114D"/>
    <w:rsid w:val="00FB2D58"/>
    <w:rsid w:val="00FB471F"/>
    <w:rsid w:val="00FC2667"/>
    <w:rsid w:val="00FC4F89"/>
    <w:rsid w:val="00FD79FB"/>
    <w:rsid w:val="00FE0096"/>
    <w:rsid w:val="00FE0940"/>
    <w:rsid w:val="00FE0D03"/>
    <w:rsid w:val="00FE1ECB"/>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43387E"/>
    <w:rPr>
      <w:rFonts w:ascii="Calibri" w:hAnsi="Calibri"/>
      <w:i/>
      <w:sz w:val="22"/>
      <w:lang w:val="x-none" w:eastAsia="x-none"/>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rPr>
      <w:lang w:val="en-US"/>
    </w:rPr>
  </w:style>
  <w:style w:type="character" w:customStyle="1" w:styleId="list-3Char">
    <w:name w:val="list-3 Char"/>
    <w:basedOn w:val="list-2Char"/>
    <w:link w:val="list-3"/>
    <w:rsid w:val="000913FE"/>
    <w:rPr>
      <w:rFonts w:ascii="Calibri" w:hAnsi="Calibri"/>
      <w:i/>
      <w:sz w:val="22"/>
      <w:lang w:val="x-none" w:eastAsia="x-none"/>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43387E"/>
    <w:rPr>
      <w:rFonts w:ascii="Calibri" w:hAnsi="Calibri"/>
      <w:i/>
      <w:sz w:val="22"/>
      <w:lang w:val="x-none" w:eastAsia="x-none"/>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rPr>
      <w:lang w:val="en-US"/>
    </w:rPr>
  </w:style>
  <w:style w:type="character" w:customStyle="1" w:styleId="list-3Char">
    <w:name w:val="list-3 Char"/>
    <w:basedOn w:val="list-2Char"/>
    <w:link w:val="list-3"/>
    <w:rsid w:val="000913FE"/>
    <w:rPr>
      <w:rFonts w:ascii="Calibri" w:hAnsi="Calibri"/>
      <w:i/>
      <w:sz w:val="22"/>
      <w:lang w:val="x-none" w:eastAsia="x-none"/>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3213">
      <w:bodyDiv w:val="1"/>
      <w:marLeft w:val="0"/>
      <w:marRight w:val="0"/>
      <w:marTop w:val="0"/>
      <w:marBottom w:val="0"/>
      <w:divBdr>
        <w:top w:val="none" w:sz="0" w:space="0" w:color="auto"/>
        <w:left w:val="none" w:sz="0" w:space="0" w:color="auto"/>
        <w:bottom w:val="none" w:sz="0" w:space="0" w:color="auto"/>
        <w:right w:val="none" w:sz="0" w:space="0" w:color="auto"/>
      </w:divBdr>
    </w:div>
    <w:div w:id="433593258">
      <w:bodyDiv w:val="1"/>
      <w:marLeft w:val="0"/>
      <w:marRight w:val="0"/>
      <w:marTop w:val="0"/>
      <w:marBottom w:val="0"/>
      <w:divBdr>
        <w:top w:val="none" w:sz="0" w:space="0" w:color="auto"/>
        <w:left w:val="none" w:sz="0" w:space="0" w:color="auto"/>
        <w:bottom w:val="none" w:sz="0" w:space="0" w:color="auto"/>
        <w:right w:val="none" w:sz="0" w:space="0" w:color="auto"/>
      </w:divBdr>
    </w:div>
    <w:div w:id="4813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llred@bellsouth.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5079-99F8-4253-8D76-2808A913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684</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GRAHAM</vt:lpstr>
    </vt:vector>
  </TitlesOfParts>
  <Company>City of Graham</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GRAHAM</dc:title>
  <dc:creator>Planner</dc:creator>
  <cp:lastModifiedBy>Nathan Page</cp:lastModifiedBy>
  <cp:revision>7</cp:revision>
  <cp:lastPrinted>2016-07-11T15:18:00Z</cp:lastPrinted>
  <dcterms:created xsi:type="dcterms:W3CDTF">2016-07-11T12:53:00Z</dcterms:created>
  <dcterms:modified xsi:type="dcterms:W3CDTF">2016-07-11T15:21:00Z</dcterms:modified>
</cp:coreProperties>
</file>